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DD2F19" w:rsidRPr="008F7095" w:rsidRDefault="00DD2F19" w:rsidP="00DD2F19">
      <w:pPr>
        <w:jc w:val="center"/>
        <w:rPr>
          <w:rFonts w:ascii="Calibri" w:hAnsi="Calibri" w:cs="Calibri"/>
          <w:sz w:val="22"/>
          <w:szCs w:val="22"/>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D2F19"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D2F19" w:rsidRPr="008F7095" w14:paraId="5BA9B9E4" w14:textId="77777777" w:rsidTr="006D0CCF">
        <w:tc>
          <w:tcPr>
            <w:tcW w:w="1799" w:type="dxa"/>
            <w:gridSpan w:val="3"/>
          </w:tcPr>
          <w:p w14:paraId="0D9D3704"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0C6B7B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 xml:space="preserve">Pedagoška psihologija </w:t>
            </w:r>
          </w:p>
        </w:tc>
      </w:tr>
      <w:tr w:rsidR="00DD2F19" w:rsidRPr="008F7095" w14:paraId="57EF223D" w14:textId="77777777" w:rsidTr="006D0CCF">
        <w:tc>
          <w:tcPr>
            <w:tcW w:w="1799" w:type="dxa"/>
            <w:gridSpan w:val="3"/>
          </w:tcPr>
          <w:p w14:paraId="20C0ADEB"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465C129"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Educational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Psychology</w:t>
            </w:r>
            <w:proofErr w:type="spellEnd"/>
          </w:p>
        </w:tc>
      </w:tr>
      <w:tr w:rsidR="00DD2F19" w:rsidRPr="008F7095" w14:paraId="0A37501D" w14:textId="77777777" w:rsidTr="006D0CCF">
        <w:tc>
          <w:tcPr>
            <w:tcW w:w="3307" w:type="dxa"/>
            <w:gridSpan w:val="5"/>
            <w:vAlign w:val="center"/>
          </w:tcPr>
          <w:p w14:paraId="5DAB6C7B" w14:textId="77777777" w:rsidR="00DD2F19" w:rsidRPr="008F7095" w:rsidRDefault="00DD2F19" w:rsidP="006D0CCF">
            <w:pPr>
              <w:jc w:val="center"/>
              <w:rPr>
                <w:rFonts w:ascii="Calibri" w:hAnsi="Calibri" w:cs="Calibri"/>
                <w:b/>
                <w:sz w:val="22"/>
                <w:szCs w:val="22"/>
              </w:rPr>
            </w:pPr>
          </w:p>
        </w:tc>
        <w:tc>
          <w:tcPr>
            <w:tcW w:w="3401" w:type="dxa"/>
            <w:gridSpan w:val="8"/>
            <w:vAlign w:val="center"/>
          </w:tcPr>
          <w:p w14:paraId="02EB378F" w14:textId="77777777" w:rsidR="00DD2F19" w:rsidRPr="008F7095" w:rsidRDefault="00DD2F19" w:rsidP="006D0CCF">
            <w:pPr>
              <w:jc w:val="center"/>
              <w:rPr>
                <w:rFonts w:ascii="Calibri" w:hAnsi="Calibri" w:cs="Calibri"/>
                <w:b/>
                <w:sz w:val="22"/>
                <w:szCs w:val="22"/>
              </w:rPr>
            </w:pPr>
          </w:p>
        </w:tc>
        <w:tc>
          <w:tcPr>
            <w:tcW w:w="1558" w:type="dxa"/>
            <w:gridSpan w:val="2"/>
            <w:vAlign w:val="center"/>
          </w:tcPr>
          <w:p w14:paraId="6A05A809" w14:textId="77777777" w:rsidR="00DD2F19" w:rsidRPr="008F7095" w:rsidRDefault="00DD2F19" w:rsidP="006D0CCF">
            <w:pPr>
              <w:jc w:val="center"/>
              <w:rPr>
                <w:rFonts w:ascii="Calibri" w:hAnsi="Calibri" w:cs="Calibri"/>
                <w:b/>
                <w:sz w:val="22"/>
                <w:szCs w:val="22"/>
              </w:rPr>
            </w:pPr>
          </w:p>
        </w:tc>
        <w:tc>
          <w:tcPr>
            <w:tcW w:w="1424" w:type="dxa"/>
            <w:gridSpan w:val="3"/>
            <w:vAlign w:val="center"/>
          </w:tcPr>
          <w:p w14:paraId="5A39BBE3" w14:textId="77777777" w:rsidR="00DD2F19" w:rsidRPr="008F7095" w:rsidRDefault="00DD2F19" w:rsidP="006D0CCF">
            <w:pPr>
              <w:jc w:val="center"/>
              <w:rPr>
                <w:rFonts w:ascii="Calibri" w:hAnsi="Calibri" w:cs="Calibri"/>
                <w:b/>
                <w:sz w:val="22"/>
                <w:szCs w:val="22"/>
              </w:rPr>
            </w:pPr>
          </w:p>
        </w:tc>
      </w:tr>
      <w:tr w:rsidR="00DD2F19"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tc>
      </w:tr>
      <w:tr w:rsidR="00DD2F19" w:rsidRPr="008F7095" w14:paraId="6812102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p>
        </w:tc>
      </w:tr>
      <w:tr w:rsidR="00DD2F19" w:rsidRPr="008F7095" w14:paraId="41117D2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D2F19" w:rsidRPr="008F7095" w:rsidRDefault="00B6186F" w:rsidP="006D0CCF">
            <w:pPr>
              <w:jc w:val="center"/>
              <w:rPr>
                <w:rFonts w:ascii="Calibri" w:hAnsi="Calibri" w:cs="Calibri"/>
                <w:bCs/>
                <w:sz w:val="22"/>
                <w:szCs w:val="22"/>
              </w:rPr>
            </w:pPr>
            <w:hyperlink r:id="rId5" w:history="1">
              <w:r w:rsidR="00DD2F19" w:rsidRPr="008F7095">
                <w:rPr>
                  <w:rFonts w:ascii="Calibri" w:hAnsi="Calibri" w:cs="Calibri"/>
                  <w:sz w:val="22"/>
                  <w:szCs w:val="22"/>
                  <w:lang w:val="en"/>
                </w:rPr>
                <w:t>Primary school teaching</w:t>
              </w:r>
            </w:hyperlink>
            <w:r w:rsidR="00DD2F19" w:rsidRPr="008F7095">
              <w:rPr>
                <w:rFonts w:ascii="Calibri" w:hAnsi="Calibri" w:cs="Calibri"/>
                <w:sz w:val="22"/>
                <w:szCs w:val="22"/>
                <w:lang w:val="en"/>
              </w:rPr>
              <w:t xml:space="preserve">, </w:t>
            </w:r>
            <w:r w:rsidR="00DD2F19" w:rsidRPr="008F7095">
              <w:rPr>
                <w:rFonts w:ascii="Calibri" w:hAnsi="Calibri" w:cs="Calibri"/>
                <w:bCs/>
                <w:sz w:val="22"/>
                <w:szCs w:val="22"/>
              </w:rPr>
              <w:t>1</w:t>
            </w:r>
            <w:r w:rsidR="00DD2F19" w:rsidRPr="008F7095">
              <w:rPr>
                <w:rFonts w:ascii="Calibri" w:hAnsi="Calibri" w:cs="Calibri"/>
                <w:bCs/>
                <w:sz w:val="22"/>
                <w:szCs w:val="22"/>
                <w:vertAlign w:val="superscript"/>
              </w:rPr>
              <w:t>st</w:t>
            </w:r>
            <w:r w:rsidR="00DD2F19" w:rsidRPr="008F7095">
              <w:rPr>
                <w:rFonts w:ascii="Calibri" w:hAnsi="Calibri" w:cs="Calibri"/>
                <w:sz w:val="22"/>
                <w:szCs w:val="22"/>
                <w:lang w:val="en"/>
              </w:rPr>
              <w:t xml:space="preserve"> </w:t>
            </w:r>
            <w:proofErr w:type="spellStart"/>
            <w:r w:rsidR="00DD2F19" w:rsidRPr="008F7095">
              <w:rPr>
                <w:rFonts w:ascii="Calibri" w:hAnsi="Calibri" w:cs="Calibri"/>
                <w:bCs/>
                <w:sz w:val="22"/>
                <w:szCs w:val="22"/>
              </w:rPr>
              <w:t>cycle</w:t>
            </w:r>
            <w:proofErr w:type="spellEnd"/>
            <w:r w:rsidR="00DD2F19" w:rsidRPr="008F7095">
              <w:rPr>
                <w:rFonts w:ascii="Calibri" w:hAnsi="Calibri" w:cs="Calibri"/>
                <w:bCs/>
                <w:sz w:val="22"/>
                <w:szCs w:val="22"/>
              </w:rPr>
              <w:t xml:space="preserve"> </w:t>
            </w:r>
            <w:r w:rsidR="00DD2F1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D2F19" w:rsidRPr="008F7095" w:rsidRDefault="00DD2F1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r>
      <w:tr w:rsidR="00DD2F19" w:rsidRPr="008F7095" w14:paraId="41C8F396" w14:textId="77777777" w:rsidTr="006D0CCF">
        <w:trPr>
          <w:trHeight w:val="103"/>
        </w:trPr>
        <w:tc>
          <w:tcPr>
            <w:tcW w:w="9690" w:type="dxa"/>
            <w:gridSpan w:val="18"/>
          </w:tcPr>
          <w:p w14:paraId="72A3D3EC" w14:textId="77777777" w:rsidR="00DD2F19" w:rsidRPr="008F7095" w:rsidRDefault="00DD2F19" w:rsidP="006D0CCF">
            <w:pPr>
              <w:rPr>
                <w:rFonts w:ascii="Calibri" w:hAnsi="Calibri" w:cs="Calibri"/>
                <w:b/>
                <w:bCs/>
                <w:sz w:val="22"/>
                <w:szCs w:val="22"/>
              </w:rPr>
            </w:pPr>
          </w:p>
        </w:tc>
      </w:tr>
      <w:tr w:rsidR="00DD2F19" w:rsidRPr="008F7095" w14:paraId="51F7BC36" w14:textId="77777777" w:rsidTr="006D0CCF">
        <w:tc>
          <w:tcPr>
            <w:tcW w:w="5718" w:type="dxa"/>
            <w:gridSpan w:val="12"/>
            <w:tcBorders>
              <w:top w:val="nil"/>
              <w:left w:val="nil"/>
              <w:bottom w:val="nil"/>
              <w:right w:val="single" w:sz="4" w:space="0" w:color="auto"/>
            </w:tcBorders>
          </w:tcPr>
          <w:p w14:paraId="7D2CD8D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DD2F19" w:rsidRPr="008F7095" w14:paraId="0D0B940D" w14:textId="77777777" w:rsidTr="006D0CCF">
        <w:tc>
          <w:tcPr>
            <w:tcW w:w="5718" w:type="dxa"/>
            <w:gridSpan w:val="12"/>
          </w:tcPr>
          <w:p w14:paraId="0E27B00A" w14:textId="77777777" w:rsidR="00DD2F19" w:rsidRPr="008F7095" w:rsidRDefault="00DD2F1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DD2F19" w:rsidRPr="008F7095" w:rsidRDefault="00DD2F19" w:rsidP="006D0CCF">
            <w:pPr>
              <w:rPr>
                <w:rFonts w:ascii="Calibri" w:hAnsi="Calibri" w:cs="Calibri"/>
                <w:sz w:val="22"/>
                <w:szCs w:val="22"/>
              </w:rPr>
            </w:pPr>
          </w:p>
        </w:tc>
      </w:tr>
      <w:tr w:rsidR="00DD2F19" w:rsidRPr="008F7095" w14:paraId="45968F3D" w14:textId="77777777" w:rsidTr="006D0CCF">
        <w:tc>
          <w:tcPr>
            <w:tcW w:w="5718" w:type="dxa"/>
            <w:gridSpan w:val="12"/>
            <w:tcBorders>
              <w:top w:val="nil"/>
              <w:left w:val="nil"/>
              <w:bottom w:val="nil"/>
              <w:right w:val="single" w:sz="4" w:space="0" w:color="auto"/>
            </w:tcBorders>
          </w:tcPr>
          <w:p w14:paraId="758F0D0F"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44EAFD9C" w14:textId="77777777" w:rsidTr="006D0CCF">
        <w:tc>
          <w:tcPr>
            <w:tcW w:w="9690" w:type="dxa"/>
            <w:gridSpan w:val="18"/>
          </w:tcPr>
          <w:p w14:paraId="4B94D5A5" w14:textId="77777777" w:rsidR="00DD2F19" w:rsidRPr="008F7095" w:rsidRDefault="00DD2F19" w:rsidP="006D0CCF">
            <w:pPr>
              <w:rPr>
                <w:rFonts w:ascii="Calibri" w:hAnsi="Calibri" w:cs="Calibri"/>
                <w:sz w:val="22"/>
                <w:szCs w:val="22"/>
              </w:rPr>
            </w:pPr>
          </w:p>
        </w:tc>
      </w:tr>
      <w:tr w:rsidR="00DD2F19"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DEEC669" w14:textId="77777777" w:rsidR="00DD2F19" w:rsidRPr="008F7095" w:rsidRDefault="00DD2F1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ECTS</w:t>
            </w:r>
          </w:p>
        </w:tc>
      </w:tr>
      <w:tr w:rsidR="00DD2F19" w:rsidRPr="008F7095" w14:paraId="62C9B51D"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656B9AB" w14:textId="77777777" w:rsidR="00DD2F19" w:rsidRPr="008F7095" w:rsidRDefault="00DD2F1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6</w:t>
            </w:r>
          </w:p>
        </w:tc>
      </w:tr>
      <w:tr w:rsidR="00DD2F19" w:rsidRPr="008F7095" w14:paraId="45FB0818" w14:textId="77777777" w:rsidTr="006D0CCF">
        <w:tc>
          <w:tcPr>
            <w:tcW w:w="9690" w:type="dxa"/>
            <w:gridSpan w:val="18"/>
          </w:tcPr>
          <w:p w14:paraId="049F31CB" w14:textId="77777777" w:rsidR="00DD2F19" w:rsidRPr="008F7095" w:rsidRDefault="00DD2F19" w:rsidP="006D0CCF">
            <w:pPr>
              <w:jc w:val="both"/>
              <w:rPr>
                <w:rFonts w:ascii="Calibri" w:hAnsi="Calibri" w:cs="Calibri"/>
                <w:color w:val="000000"/>
                <w:sz w:val="22"/>
                <w:szCs w:val="22"/>
              </w:rPr>
            </w:pPr>
          </w:p>
          <w:p w14:paraId="53128261" w14:textId="77777777" w:rsidR="00DD2F19" w:rsidRPr="008F7095" w:rsidRDefault="00DD2F19" w:rsidP="006D0CCF">
            <w:pPr>
              <w:rPr>
                <w:rFonts w:ascii="Calibri" w:hAnsi="Calibri" w:cs="Calibri"/>
                <w:b/>
                <w:bCs/>
                <w:sz w:val="22"/>
                <w:szCs w:val="22"/>
              </w:rPr>
            </w:pPr>
          </w:p>
        </w:tc>
      </w:tr>
      <w:tr w:rsidR="00DD2F19" w:rsidRPr="008F7095" w14:paraId="1B7AA924" w14:textId="77777777" w:rsidTr="006D0CCF">
        <w:tc>
          <w:tcPr>
            <w:tcW w:w="3307" w:type="dxa"/>
            <w:gridSpan w:val="5"/>
          </w:tcPr>
          <w:p w14:paraId="63F8CD3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AA4E71" w14:textId="77777777" w:rsidR="00DD2F19" w:rsidRPr="008F7095" w:rsidRDefault="005B4EC3" w:rsidP="006D0CCF">
            <w:pPr>
              <w:rPr>
                <w:rFonts w:ascii="Calibri" w:hAnsi="Calibri" w:cs="Calibri"/>
                <w:sz w:val="22"/>
                <w:szCs w:val="22"/>
              </w:rPr>
            </w:pPr>
            <w:r>
              <w:rPr>
                <w:rFonts w:ascii="Calibri" w:hAnsi="Calibri" w:cs="Calibri"/>
                <w:sz w:val="22"/>
                <w:szCs w:val="22"/>
              </w:rPr>
              <w:t xml:space="preserve">prof. </w:t>
            </w:r>
            <w:r w:rsidR="00DD2F19" w:rsidRPr="008F7095">
              <w:rPr>
                <w:rFonts w:ascii="Calibri" w:hAnsi="Calibri" w:cs="Calibri"/>
                <w:sz w:val="22"/>
                <w:szCs w:val="22"/>
              </w:rPr>
              <w:t xml:space="preserve">dr. Petra Dolenc / Prof. Petra Dolenc, </w:t>
            </w:r>
            <w:proofErr w:type="spellStart"/>
            <w:r w:rsidR="00DD2F19" w:rsidRPr="008F7095">
              <w:rPr>
                <w:rFonts w:ascii="Calibri" w:hAnsi="Calibri" w:cs="Calibri"/>
                <w:sz w:val="22"/>
                <w:szCs w:val="22"/>
              </w:rPr>
              <w:t>PhD</w:t>
            </w:r>
            <w:proofErr w:type="spellEnd"/>
          </w:p>
        </w:tc>
      </w:tr>
      <w:tr w:rsidR="00DD2F19" w:rsidRPr="008F7095" w14:paraId="62486C05" w14:textId="77777777" w:rsidTr="006D0CCF">
        <w:tc>
          <w:tcPr>
            <w:tcW w:w="9690" w:type="dxa"/>
            <w:gridSpan w:val="18"/>
          </w:tcPr>
          <w:p w14:paraId="4101652C" w14:textId="77777777" w:rsidR="00DD2F19" w:rsidRPr="008F7095" w:rsidRDefault="00DD2F19" w:rsidP="006D0CCF">
            <w:pPr>
              <w:jc w:val="both"/>
              <w:rPr>
                <w:rFonts w:ascii="Calibri" w:hAnsi="Calibri" w:cs="Calibri"/>
                <w:sz w:val="22"/>
                <w:szCs w:val="22"/>
              </w:rPr>
            </w:pPr>
          </w:p>
        </w:tc>
      </w:tr>
      <w:tr w:rsidR="00DD2F19" w:rsidRPr="008F7095" w14:paraId="6E0C6F48" w14:textId="77777777" w:rsidTr="006D0CCF">
        <w:tc>
          <w:tcPr>
            <w:tcW w:w="1641" w:type="dxa"/>
            <w:gridSpan w:val="2"/>
            <w:vMerge w:val="restart"/>
          </w:tcPr>
          <w:p w14:paraId="5F18D45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D2F19" w:rsidRPr="008F7095" w:rsidRDefault="00DD2F19"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730B1270" w14:textId="77777777" w:rsidTr="006D0CCF">
        <w:trPr>
          <w:trHeight w:val="215"/>
        </w:trPr>
        <w:tc>
          <w:tcPr>
            <w:tcW w:w="1641" w:type="dxa"/>
            <w:gridSpan w:val="2"/>
            <w:vMerge/>
            <w:vAlign w:val="center"/>
          </w:tcPr>
          <w:p w14:paraId="4B99056E" w14:textId="77777777" w:rsidR="00DD2F19" w:rsidRPr="008F7095" w:rsidRDefault="00DD2F19" w:rsidP="006D0CCF">
            <w:pPr>
              <w:rPr>
                <w:rFonts w:ascii="Calibri" w:hAnsi="Calibri" w:cs="Calibri"/>
                <w:b/>
                <w:bCs/>
                <w:sz w:val="22"/>
                <w:szCs w:val="22"/>
              </w:rPr>
            </w:pPr>
          </w:p>
        </w:tc>
        <w:tc>
          <w:tcPr>
            <w:tcW w:w="2241" w:type="dxa"/>
            <w:gridSpan w:val="4"/>
          </w:tcPr>
          <w:p w14:paraId="396DE7A3"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41F63765" w14:textId="77777777" w:rsidTr="006D0CCF">
        <w:tc>
          <w:tcPr>
            <w:tcW w:w="4728" w:type="dxa"/>
            <w:gridSpan w:val="9"/>
            <w:tcBorders>
              <w:top w:val="nil"/>
              <w:left w:val="nil"/>
              <w:bottom w:val="single" w:sz="4" w:space="0" w:color="auto"/>
              <w:right w:val="nil"/>
            </w:tcBorders>
          </w:tcPr>
          <w:p w14:paraId="1299C43A" w14:textId="77777777" w:rsidR="00DD2F19" w:rsidRPr="008F7095" w:rsidRDefault="00DD2F19" w:rsidP="006D0CCF">
            <w:pPr>
              <w:rPr>
                <w:rFonts w:ascii="Calibri" w:hAnsi="Calibri" w:cs="Calibri"/>
                <w:b/>
                <w:bCs/>
                <w:sz w:val="22"/>
                <w:szCs w:val="22"/>
              </w:rPr>
            </w:pPr>
          </w:p>
          <w:p w14:paraId="3AE50C5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D2F19" w:rsidRPr="008F7095" w:rsidRDefault="00DD2F19" w:rsidP="006D0CCF">
            <w:pPr>
              <w:rPr>
                <w:rFonts w:ascii="Calibri" w:hAnsi="Calibri" w:cs="Calibri"/>
                <w:b/>
                <w:sz w:val="22"/>
                <w:szCs w:val="22"/>
              </w:rPr>
            </w:pPr>
          </w:p>
          <w:p w14:paraId="3461D779"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D2F19" w:rsidRPr="008F7095" w:rsidRDefault="00DD2F19" w:rsidP="006D0CCF">
            <w:pPr>
              <w:rPr>
                <w:rFonts w:ascii="Calibri" w:hAnsi="Calibri" w:cs="Calibri"/>
                <w:b/>
                <w:sz w:val="22"/>
                <w:szCs w:val="22"/>
              </w:rPr>
            </w:pPr>
          </w:p>
          <w:p w14:paraId="49E05F6E"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D2F19" w:rsidRPr="008F7095" w14:paraId="01A0285A" w14:textId="77777777" w:rsidTr="006D0CCF">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DD2F19" w:rsidRPr="008F7095" w:rsidRDefault="00DD2F19" w:rsidP="006D0CCF">
            <w:pPr>
              <w:rPr>
                <w:rFonts w:ascii="Calibri" w:hAnsi="Calibri" w:cs="Calibri"/>
                <w:sz w:val="22"/>
                <w:szCs w:val="22"/>
                <w:highlight w:val="yellow"/>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6175174C" w14:textId="77777777" w:rsidTr="006D0CCF">
        <w:trPr>
          <w:trHeight w:val="137"/>
        </w:trPr>
        <w:tc>
          <w:tcPr>
            <w:tcW w:w="4718" w:type="dxa"/>
            <w:gridSpan w:val="8"/>
            <w:tcBorders>
              <w:top w:val="nil"/>
              <w:left w:val="nil"/>
              <w:bottom w:val="single" w:sz="4" w:space="0" w:color="auto"/>
              <w:right w:val="nil"/>
            </w:tcBorders>
          </w:tcPr>
          <w:p w14:paraId="1FC39945" w14:textId="77777777" w:rsidR="00DD2F19" w:rsidRPr="008F7095" w:rsidRDefault="00DD2F19" w:rsidP="006D0CCF">
            <w:pPr>
              <w:rPr>
                <w:rFonts w:ascii="Calibri" w:hAnsi="Calibri" w:cs="Calibri"/>
                <w:b/>
                <w:sz w:val="22"/>
                <w:szCs w:val="22"/>
              </w:rPr>
            </w:pPr>
          </w:p>
          <w:p w14:paraId="7C19BF7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D2F19" w:rsidRPr="008F7095" w:rsidRDefault="00DD2F19" w:rsidP="006D0CCF">
            <w:pPr>
              <w:rPr>
                <w:rFonts w:ascii="Calibri" w:hAnsi="Calibri" w:cs="Calibri"/>
                <w:b/>
                <w:sz w:val="22"/>
                <w:szCs w:val="22"/>
              </w:rPr>
            </w:pPr>
          </w:p>
          <w:p w14:paraId="2E32E05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D2F19" w:rsidRPr="008F7095" w14:paraId="7705E101"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766AE344" w14:textId="77777777" w:rsidR="00DD2F19" w:rsidRPr="008F7095" w:rsidRDefault="00DD2F19" w:rsidP="00DD2F19">
            <w:pPr>
              <w:numPr>
                <w:ilvl w:val="0"/>
                <w:numId w:val="7"/>
              </w:numPr>
              <w:rPr>
                <w:rFonts w:ascii="Calibri" w:hAnsi="Calibri" w:cs="Calibri"/>
                <w:sz w:val="22"/>
                <w:szCs w:val="22"/>
              </w:rPr>
            </w:pPr>
            <w:r w:rsidRPr="008F7095">
              <w:rPr>
                <w:rFonts w:ascii="Calibri" w:hAnsi="Calibri" w:cs="Calibri"/>
                <w:sz w:val="22"/>
                <w:szCs w:val="22"/>
              </w:rPr>
              <w:t>Pomen psihologije za izobraževanje učiteljev.</w:t>
            </w:r>
          </w:p>
          <w:p w14:paraId="74A3740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Učenje, zakonitosti, izhodišča za poučevanje. </w:t>
            </w:r>
          </w:p>
          <w:p w14:paraId="65EEE3EB"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Učenje: pojmovanja učenja; osnovni teoretski pogledi na učenje; vrste učenja in oblike učenja s poudarkom na smiselnem učenju, učenju pojmov in zakonitosti ter problemskim učenjem, učenje stališč in vrednot; nevrofiziološke osnove učenja,</w:t>
            </w:r>
          </w:p>
          <w:p w14:paraId="11404AA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Pomnjenje in pozabljanje. Transfer.</w:t>
            </w:r>
          </w:p>
          <w:p w14:paraId="70896421"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Dejavniki uspešnega učenja in njihovo </w:t>
            </w:r>
            <w:proofErr w:type="spellStart"/>
            <w:r w:rsidRPr="008F7095">
              <w:rPr>
                <w:rFonts w:ascii="Calibri" w:hAnsi="Calibri" w:cs="Calibri"/>
                <w:sz w:val="22"/>
                <w:szCs w:val="22"/>
              </w:rPr>
              <w:t>interakcionistično</w:t>
            </w:r>
            <w:proofErr w:type="spellEnd"/>
            <w:r w:rsidRPr="008F7095">
              <w:rPr>
                <w:rFonts w:ascii="Calibri" w:hAnsi="Calibri" w:cs="Calibri"/>
                <w:sz w:val="22"/>
                <w:szCs w:val="22"/>
              </w:rPr>
              <w:t xml:space="preserve"> delovanje, individualne razlike in posebnosti pri učenju.</w:t>
            </w:r>
          </w:p>
          <w:p w14:paraId="62192C7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Sposobnosti in učenje, teoretski pogledi, upoštevanje intelektualnih zmožnosti </w:t>
            </w:r>
            <w:r w:rsidRPr="008F7095">
              <w:rPr>
                <w:rFonts w:ascii="Calibri" w:hAnsi="Calibri" w:cs="Calibri"/>
                <w:sz w:val="22"/>
                <w:szCs w:val="22"/>
              </w:rPr>
              <w:lastRenderedPageBreak/>
              <w:t xml:space="preserve">učencev pri pouku s poudarkom na konceptu mnogoterih inteligentnosti. </w:t>
            </w:r>
          </w:p>
          <w:p w14:paraId="7881ACF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Kognitivni stili, pomen in delovanje v procesu učenja. Učne strategije, posebnosti učenja posameznih šolskih predmetov; </w:t>
            </w:r>
            <w:proofErr w:type="spellStart"/>
            <w:r w:rsidRPr="008F7095">
              <w:rPr>
                <w:rFonts w:ascii="Calibri" w:hAnsi="Calibri" w:cs="Calibri"/>
                <w:sz w:val="22"/>
                <w:szCs w:val="22"/>
              </w:rPr>
              <w:t>metakognitivne</w:t>
            </w:r>
            <w:proofErr w:type="spellEnd"/>
            <w:r w:rsidRPr="008F7095">
              <w:rPr>
                <w:rFonts w:ascii="Calibri" w:hAnsi="Calibri" w:cs="Calibri"/>
                <w:sz w:val="22"/>
                <w:szCs w:val="22"/>
              </w:rPr>
              <w:t xml:space="preserve"> strategije v funkciji uravnavanja učenja. </w:t>
            </w:r>
          </w:p>
          <w:p w14:paraId="53B77C4E"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Učna motivacija: vrste in različni teoretski pogledi; pomen samopodobe, pripisovanj in pričakovanj na učno motivacijo.</w:t>
            </w:r>
          </w:p>
          <w:p w14:paraId="2DBBE9AD"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Čustveni in osebnostni dejavniki učenja: strah, </w:t>
            </w:r>
            <w:proofErr w:type="spellStart"/>
            <w:r w:rsidRPr="008F7095">
              <w:rPr>
                <w:rFonts w:ascii="Calibri" w:hAnsi="Calibri" w:cs="Calibri"/>
                <w:sz w:val="22"/>
                <w:szCs w:val="22"/>
              </w:rPr>
              <w:t>anksioznost</w:t>
            </w:r>
            <w:proofErr w:type="spellEnd"/>
            <w:r w:rsidRPr="008F7095">
              <w:rPr>
                <w:rFonts w:ascii="Calibri" w:hAnsi="Calibri" w:cs="Calibri"/>
                <w:sz w:val="22"/>
                <w:szCs w:val="22"/>
              </w:rPr>
              <w:t>, samopodoba, stres.</w:t>
            </w:r>
          </w:p>
          <w:p w14:paraId="47ABDBA8"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Socialnopsihološki dejavniki: razredna klima, razredna interakcija,</w:t>
            </w:r>
            <w:r w:rsidR="00703B62">
              <w:rPr>
                <w:rFonts w:ascii="Calibri" w:hAnsi="Calibri" w:cs="Calibri"/>
                <w:sz w:val="22"/>
                <w:szCs w:val="22"/>
              </w:rPr>
              <w:t xml:space="preserve"> </w:t>
            </w:r>
            <w:r w:rsidRPr="008F7095">
              <w:rPr>
                <w:rFonts w:ascii="Calibri" w:hAnsi="Calibri" w:cs="Calibri"/>
                <w:sz w:val="22"/>
                <w:szCs w:val="22"/>
              </w:rPr>
              <w:t>vodenje razreda, uravnavanje vedenja v razredu, komunikacijske spretnosti učitelja, timsko delo.</w:t>
            </w:r>
          </w:p>
          <w:p w14:paraId="0F4B875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Psihološki dejavniki preverjanja in ocenjevanja znanja. Posebnosti in problemi. </w:t>
            </w:r>
          </w:p>
          <w:p w14:paraId="29E7726A"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Poudarek na formativnem in diagnostičnem preverjanju znanja, opisno ocenjevanje.</w:t>
            </w:r>
          </w:p>
          <w:p w14:paraId="2ACD62B5"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Profesionalni razvoj učitelja: pomen učiteljeve refleksije, </w:t>
            </w:r>
            <w:proofErr w:type="spellStart"/>
            <w:r w:rsidRPr="008F7095">
              <w:rPr>
                <w:rFonts w:ascii="Calibri" w:hAnsi="Calibri" w:cs="Calibri"/>
                <w:sz w:val="22"/>
                <w:szCs w:val="22"/>
              </w:rPr>
              <w:t>asertivnost</w:t>
            </w:r>
            <w:proofErr w:type="spellEnd"/>
            <w:r w:rsidRPr="008F7095">
              <w:rPr>
                <w:rFonts w:ascii="Calibri" w:hAnsi="Calibri" w:cs="Calibri"/>
                <w:sz w:val="22"/>
                <w:szCs w:val="22"/>
              </w:rPr>
              <w:t>, vseživljenjsko učenje.</w:t>
            </w:r>
          </w:p>
        </w:tc>
        <w:tc>
          <w:tcPr>
            <w:tcW w:w="152" w:type="dxa"/>
            <w:gridSpan w:val="2"/>
            <w:tcBorders>
              <w:top w:val="nil"/>
              <w:left w:val="single" w:sz="4" w:space="0" w:color="auto"/>
              <w:bottom w:val="nil"/>
              <w:right w:val="single" w:sz="4" w:space="0" w:color="auto"/>
            </w:tcBorders>
          </w:tcPr>
          <w:p w14:paraId="62EBF3C5"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02B6BB"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The significance of psychology for teacher education.</w:t>
            </w:r>
          </w:p>
          <w:p w14:paraId="0CCB55B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the laws, the principle of teaching.</w:t>
            </w:r>
          </w:p>
          <w:p w14:paraId="4230C0E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conceptions of learning; the basic theoretical aspects of learning; types of learning and forms of learning with an emphasis on meaningful learning, learning concepts and principles of problem learning, learning attitudes and values; neurophysiological bases of learning;</w:t>
            </w:r>
          </w:p>
          <w:p w14:paraId="7F21CE92"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Remembering and forgetting. Transfer.</w:t>
            </w:r>
          </w:p>
          <w:p w14:paraId="55B7668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Factors of successful learning and their interactionist operation, individual differences and the particularities of learning.</w:t>
            </w:r>
          </w:p>
          <w:p w14:paraId="747095F6"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Abilities and learning, theoretical views, consideration of intellectual abilities of </w:t>
            </w:r>
            <w:r w:rsidRPr="008F7095">
              <w:rPr>
                <w:rFonts w:ascii="Calibri" w:hAnsi="Calibri" w:cs="Calibri"/>
                <w:sz w:val="22"/>
                <w:szCs w:val="22"/>
                <w:lang w:val="en-GB"/>
              </w:rPr>
              <w:lastRenderedPageBreak/>
              <w:t>pupils in the classroom with a focus on the concept of multiple intelligence.</w:t>
            </w:r>
          </w:p>
          <w:p w14:paraId="03BE3C89"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Cognitive styles, their importance and function in the learning process. Learning strategies, learning the specificities of individual school subjects; metacognitive strategies in the function of managing learning.</w:t>
            </w:r>
          </w:p>
          <w:p w14:paraId="2BF29A21"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motivation: types and different theoretic views; the importance of self-esteem, attribution and expectations on learning motivation.</w:t>
            </w:r>
          </w:p>
          <w:p w14:paraId="0C8AF90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Emotional and personal factors of learning: fear, anxiety, self-esteem, stress.</w:t>
            </w:r>
          </w:p>
          <w:p w14:paraId="31C89463"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Sociopsychological factors: classroom climate, classroom interaction, classroom management, managing behaviour in the classroom, teacher’s communication skills, teamwork.</w:t>
            </w:r>
          </w:p>
          <w:p w14:paraId="0A975E5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Psychological factors of knowledge examination and assessment. Special features and problems.</w:t>
            </w:r>
          </w:p>
          <w:p w14:paraId="6359F8CE"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Emphasis on formative and diagnostic examination of knowledge, descriptive assessment.</w:t>
            </w:r>
          </w:p>
          <w:p w14:paraId="080270B8"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Professional development of teachers: the importance of teacher’s reflection, assertiveness, life-long learning.</w:t>
            </w:r>
          </w:p>
        </w:tc>
      </w:tr>
    </w:tbl>
    <w:p w14:paraId="6D98A12B" w14:textId="77777777" w:rsidR="00DD2F19" w:rsidRPr="008F7095" w:rsidRDefault="00DD2F19" w:rsidP="00DD2F1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D2F19" w:rsidRPr="008F7095" w14:paraId="37AA0E9F" w14:textId="77777777" w:rsidTr="6C110DF0">
        <w:tc>
          <w:tcPr>
            <w:tcW w:w="9695" w:type="dxa"/>
            <w:gridSpan w:val="6"/>
          </w:tcPr>
          <w:p w14:paraId="24060F01" w14:textId="77777777" w:rsidR="00DD2F19" w:rsidRPr="008F7095" w:rsidRDefault="00DD2F1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D2F19" w:rsidRPr="008F7095" w14:paraId="6956EEB3" w14:textId="77777777" w:rsidTr="6C110DF0">
        <w:trPr>
          <w:trHeight w:val="1544"/>
        </w:trPr>
        <w:tc>
          <w:tcPr>
            <w:tcW w:w="9695" w:type="dxa"/>
            <w:gridSpan w:val="6"/>
            <w:tcBorders>
              <w:top w:val="single" w:sz="4" w:space="0" w:color="auto"/>
              <w:left w:val="single" w:sz="4" w:space="0" w:color="auto"/>
              <w:bottom w:val="single" w:sz="4" w:space="0" w:color="auto"/>
              <w:right w:val="single" w:sz="4" w:space="0" w:color="auto"/>
            </w:tcBorders>
          </w:tcPr>
          <w:p w14:paraId="346C5949"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Temeljna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946DB82" w14:textId="77777777" w:rsidR="00CA1F6B" w:rsidRPr="008F7095" w:rsidRDefault="00CA1F6B" w:rsidP="006D0CCF">
            <w:pPr>
              <w:rPr>
                <w:rFonts w:ascii="Calibri" w:hAnsi="Calibri" w:cs="Calibri"/>
                <w:sz w:val="22"/>
                <w:szCs w:val="22"/>
                <w:u w:val="single"/>
              </w:rPr>
            </w:pPr>
          </w:p>
          <w:p w14:paraId="4F95ED94" w14:textId="356784A3" w:rsid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Košir, K. (2017).</w:t>
            </w:r>
            <w:r w:rsidR="26DB0FAC" w:rsidRPr="6C110DF0">
              <w:rPr>
                <w:rFonts w:ascii="Calibri" w:hAnsi="Calibri" w:cs="Calibri"/>
                <w:sz w:val="22"/>
                <w:szCs w:val="22"/>
              </w:rPr>
              <w:t xml:space="preserve"> </w:t>
            </w:r>
            <w:r w:rsidRPr="6C110DF0">
              <w:rPr>
                <w:rFonts w:ascii="Calibri" w:hAnsi="Calibri" w:cs="Calibri"/>
                <w:i/>
                <w:iCs/>
                <w:sz w:val="22"/>
                <w:szCs w:val="22"/>
              </w:rPr>
              <w:t>Pedagoška psihologija za učitelje: izbrane teme</w:t>
            </w:r>
            <w:r w:rsidRPr="6C110DF0">
              <w:rPr>
                <w:rFonts w:ascii="Calibri" w:hAnsi="Calibri" w:cs="Calibri"/>
                <w:sz w:val="22"/>
                <w:szCs w:val="22"/>
              </w:rPr>
              <w:t>.</w:t>
            </w:r>
            <w:r w:rsidR="31EA82F5" w:rsidRPr="6C110DF0">
              <w:rPr>
                <w:rFonts w:ascii="Calibri" w:hAnsi="Calibri" w:cs="Calibri"/>
                <w:sz w:val="22"/>
                <w:szCs w:val="22"/>
              </w:rPr>
              <w:t xml:space="preserve"> </w:t>
            </w:r>
            <w:r w:rsidRPr="6C110DF0">
              <w:rPr>
                <w:rFonts w:ascii="Calibri" w:hAnsi="Calibri" w:cs="Calibri"/>
                <w:sz w:val="22"/>
                <w:szCs w:val="22"/>
              </w:rPr>
              <w:t>Univerzitetna založba Univerze v Mariboru.</w:t>
            </w:r>
          </w:p>
          <w:p w14:paraId="5C062BEE" w14:textId="43342C6B" w:rsidR="00703B62" w:rsidRP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Peklaj, C</w:t>
            </w:r>
            <w:r w:rsidR="6346C104" w:rsidRPr="6C110DF0">
              <w:rPr>
                <w:rFonts w:ascii="Calibri" w:hAnsi="Calibri" w:cs="Calibri"/>
                <w:sz w:val="22"/>
                <w:szCs w:val="22"/>
              </w:rPr>
              <w:t>.</w:t>
            </w:r>
            <w:r w:rsidRPr="6C110DF0">
              <w:rPr>
                <w:rFonts w:ascii="Calibri" w:hAnsi="Calibri" w:cs="Calibri"/>
                <w:sz w:val="22"/>
                <w:szCs w:val="22"/>
              </w:rPr>
              <w:t xml:space="preserve"> in Pečjak, S. (2020). </w:t>
            </w:r>
            <w:r w:rsidRPr="6C110DF0">
              <w:rPr>
                <w:rFonts w:ascii="Calibri" w:hAnsi="Calibri" w:cs="Calibri"/>
                <w:i/>
                <w:iCs/>
                <w:sz w:val="22"/>
                <w:szCs w:val="22"/>
              </w:rPr>
              <w:t>Psihosocialni odnosi v šoli</w:t>
            </w:r>
            <w:r w:rsidRPr="6C110DF0">
              <w:rPr>
                <w:rFonts w:ascii="Calibri" w:hAnsi="Calibri" w:cs="Calibri"/>
                <w:sz w:val="22"/>
                <w:szCs w:val="22"/>
              </w:rPr>
              <w:t>. Znanstvena založba Filozofske fakultete UL.</w:t>
            </w:r>
          </w:p>
          <w:p w14:paraId="5997CC1D" w14:textId="77777777" w:rsidR="00DD2F19" w:rsidRPr="008F7095" w:rsidRDefault="00DD2F19" w:rsidP="006D0CCF">
            <w:pPr>
              <w:rPr>
                <w:rFonts w:ascii="Calibri" w:hAnsi="Calibri" w:cs="Calibri"/>
                <w:sz w:val="22"/>
                <w:szCs w:val="22"/>
              </w:rPr>
            </w:pPr>
          </w:p>
          <w:p w14:paraId="16A3AEFA" w14:textId="77777777" w:rsidR="00DD2F19" w:rsidRDefault="00DD2F19" w:rsidP="006D0CCF">
            <w:pPr>
              <w:rPr>
                <w:rFonts w:ascii="Calibri" w:hAnsi="Calibri" w:cs="Calibri"/>
                <w:noProof/>
                <w:sz w:val="22"/>
                <w:szCs w:val="22"/>
                <w:u w:val="single"/>
              </w:rPr>
            </w:pPr>
            <w:r w:rsidRPr="008F7095">
              <w:rPr>
                <w:rFonts w:ascii="Calibri" w:hAnsi="Calibri" w:cs="Calibri"/>
                <w:noProof/>
                <w:sz w:val="22"/>
                <w:szCs w:val="22"/>
                <w:u w:val="single"/>
              </w:rPr>
              <w:t>Dopolnilna literatura/Additional readings:</w:t>
            </w:r>
          </w:p>
          <w:p w14:paraId="110FFD37" w14:textId="77777777" w:rsidR="00CA1F6B" w:rsidRPr="008F7095" w:rsidRDefault="00CA1F6B" w:rsidP="006D0CCF">
            <w:pPr>
              <w:rPr>
                <w:rFonts w:ascii="Calibri" w:hAnsi="Calibri" w:cs="Calibri"/>
                <w:noProof/>
                <w:sz w:val="22"/>
                <w:szCs w:val="22"/>
                <w:u w:val="single"/>
              </w:rPr>
            </w:pPr>
          </w:p>
          <w:p w14:paraId="68F0C292" w14:textId="7783AE90"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Marentič Požarnik, B. (2020). </w:t>
            </w:r>
            <w:r w:rsidRPr="6C110DF0">
              <w:rPr>
                <w:rFonts w:ascii="Calibri" w:hAnsi="Calibri" w:cs="Calibri"/>
                <w:i/>
                <w:iCs/>
                <w:sz w:val="22"/>
                <w:szCs w:val="22"/>
              </w:rPr>
              <w:t>Psihologija učenja in pouka</w:t>
            </w:r>
            <w:r w:rsidRPr="6C110DF0">
              <w:rPr>
                <w:rFonts w:ascii="Calibri" w:hAnsi="Calibri" w:cs="Calibri"/>
                <w:sz w:val="22"/>
                <w:szCs w:val="22"/>
              </w:rPr>
              <w:t>.</w:t>
            </w:r>
            <w:r w:rsidR="50972FFA" w:rsidRPr="6C110DF0">
              <w:rPr>
                <w:rFonts w:ascii="Calibri" w:hAnsi="Calibri" w:cs="Calibri"/>
                <w:sz w:val="22"/>
                <w:szCs w:val="22"/>
              </w:rPr>
              <w:t xml:space="preserve"> </w:t>
            </w:r>
            <w:r w:rsidRPr="6C110DF0">
              <w:rPr>
                <w:rFonts w:ascii="Calibri" w:hAnsi="Calibri" w:cs="Calibri"/>
                <w:sz w:val="22"/>
                <w:szCs w:val="22"/>
              </w:rPr>
              <w:t>DZS. (ali starejše izdaje)</w:t>
            </w:r>
          </w:p>
          <w:p w14:paraId="1FBC0D27" w14:textId="77777777"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Peklaj, C. (2020). </w:t>
            </w:r>
            <w:r w:rsidRPr="6C110DF0">
              <w:rPr>
                <w:rFonts w:ascii="Calibri" w:hAnsi="Calibri" w:cs="Calibri"/>
                <w:i/>
                <w:iCs/>
                <w:sz w:val="22"/>
                <w:szCs w:val="22"/>
              </w:rPr>
              <w:t>Učenci z učnimi težavami v šoli in kaj lahko stori učitelj</w:t>
            </w:r>
            <w:r w:rsidR="00AE5609" w:rsidRPr="6C110DF0">
              <w:rPr>
                <w:rFonts w:ascii="Calibri" w:hAnsi="Calibri" w:cs="Calibri"/>
                <w:sz w:val="22"/>
                <w:szCs w:val="22"/>
              </w:rPr>
              <w:t>. Z</w:t>
            </w:r>
            <w:r w:rsidRPr="6C110DF0">
              <w:rPr>
                <w:rFonts w:ascii="Calibri" w:hAnsi="Calibri" w:cs="Calibri"/>
                <w:sz w:val="22"/>
                <w:szCs w:val="22"/>
              </w:rPr>
              <w:t>nanstvena založba Filozofske fakultete UL.</w:t>
            </w:r>
          </w:p>
          <w:p w14:paraId="4E821E83" w14:textId="77777777" w:rsidR="00703B62" w:rsidRPr="00CA1F6B" w:rsidRDefault="00703B62" w:rsidP="6C110DF0">
            <w:pPr>
              <w:pStyle w:val="Odstavekseznama"/>
              <w:numPr>
                <w:ilvl w:val="0"/>
                <w:numId w:val="8"/>
              </w:numPr>
              <w:jc w:val="both"/>
              <w:rPr>
                <w:rFonts w:ascii="Calibri" w:hAnsi="Calibri" w:cs="Calibri"/>
                <w:sz w:val="22"/>
                <w:szCs w:val="22"/>
              </w:rPr>
            </w:pPr>
            <w:r w:rsidRPr="6C110DF0">
              <w:rPr>
                <w:rFonts w:ascii="Calibri" w:hAnsi="Calibri" w:cs="Calibri"/>
                <w:sz w:val="22"/>
                <w:szCs w:val="22"/>
              </w:rPr>
              <w:t xml:space="preserve">Pečjak, S., Pirc, T. </w:t>
            </w:r>
            <w:r w:rsidR="006A3B7E" w:rsidRPr="6C110DF0">
              <w:rPr>
                <w:rFonts w:ascii="Calibri" w:hAnsi="Calibri" w:cs="Calibri"/>
                <w:sz w:val="22"/>
                <w:szCs w:val="22"/>
              </w:rPr>
              <w:t>i</w:t>
            </w:r>
            <w:r w:rsidRPr="6C110DF0">
              <w:rPr>
                <w:rFonts w:ascii="Calibri" w:hAnsi="Calibri" w:cs="Calibri"/>
                <w:sz w:val="22"/>
                <w:szCs w:val="22"/>
              </w:rPr>
              <w:t xml:space="preserve">n Košir, K. (2021). </w:t>
            </w:r>
            <w:proofErr w:type="spellStart"/>
            <w:r w:rsidRPr="6C110DF0">
              <w:rPr>
                <w:rFonts w:ascii="Calibri" w:hAnsi="Calibri" w:cs="Calibri"/>
                <w:i/>
                <w:iCs/>
                <w:sz w:val="22"/>
                <w:szCs w:val="22"/>
              </w:rPr>
              <w:t>Medvrstniško</w:t>
            </w:r>
            <w:proofErr w:type="spellEnd"/>
            <w:r w:rsidRPr="6C110DF0">
              <w:rPr>
                <w:rFonts w:ascii="Calibri" w:hAnsi="Calibri" w:cs="Calibri"/>
                <w:i/>
                <w:iCs/>
                <w:sz w:val="22"/>
                <w:szCs w:val="22"/>
              </w:rPr>
              <w:t xml:space="preserve"> nasilje v šoli</w:t>
            </w:r>
            <w:r>
              <w:t xml:space="preserve">. </w:t>
            </w:r>
            <w:r w:rsidRPr="6C110DF0">
              <w:rPr>
                <w:rFonts w:ascii="Calibri" w:hAnsi="Calibri" w:cs="Calibri"/>
                <w:sz w:val="22"/>
                <w:szCs w:val="22"/>
              </w:rPr>
              <w:t>Znanstvena založba Filozofske fakultete UL.</w:t>
            </w:r>
          </w:p>
          <w:p w14:paraId="6B699379" w14:textId="77777777" w:rsidR="00DD2F19" w:rsidRPr="008F7095" w:rsidRDefault="00DD2F19" w:rsidP="006D0CCF">
            <w:pPr>
              <w:ind w:left="720"/>
              <w:rPr>
                <w:rFonts w:ascii="Calibri" w:hAnsi="Calibri" w:cs="Calibri"/>
                <w:sz w:val="22"/>
                <w:szCs w:val="22"/>
              </w:rPr>
            </w:pPr>
          </w:p>
          <w:p w14:paraId="450E8FA3"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FE9F23F" w14:textId="77777777" w:rsidR="001B6798" w:rsidRDefault="001B6798" w:rsidP="006D0CCF">
            <w:pPr>
              <w:rPr>
                <w:rFonts w:ascii="Calibri" w:hAnsi="Calibri" w:cs="Calibri"/>
                <w:noProof/>
                <w:sz w:val="22"/>
                <w:szCs w:val="22"/>
                <w:u w:val="single"/>
              </w:rPr>
            </w:pPr>
          </w:p>
          <w:p w14:paraId="43321FC2" w14:textId="219A3F99" w:rsidR="00DD2F19" w:rsidRPr="00CA1F6B" w:rsidRDefault="001B6798" w:rsidP="00CA1F6B">
            <w:pPr>
              <w:pStyle w:val="Odstavekseznama"/>
              <w:numPr>
                <w:ilvl w:val="0"/>
                <w:numId w:val="20"/>
              </w:numPr>
              <w:rPr>
                <w:rFonts w:ascii="Calibri" w:hAnsi="Calibri" w:cs="Calibri"/>
                <w:noProof/>
                <w:sz w:val="22"/>
                <w:szCs w:val="22"/>
              </w:rPr>
            </w:pPr>
            <w:r w:rsidRPr="6C110DF0">
              <w:rPr>
                <w:rFonts w:ascii="Calibri" w:hAnsi="Calibri" w:cs="Calibri"/>
                <w:noProof/>
                <w:sz w:val="22"/>
                <w:szCs w:val="22"/>
              </w:rPr>
              <w:t>Woolfolk, A. H. (20</w:t>
            </w:r>
            <w:r w:rsidR="00966D60" w:rsidRPr="6C110DF0">
              <w:rPr>
                <w:rFonts w:ascii="Calibri" w:hAnsi="Calibri" w:cs="Calibri"/>
                <w:noProof/>
                <w:sz w:val="22"/>
                <w:szCs w:val="22"/>
              </w:rPr>
              <w:t>21</w:t>
            </w:r>
            <w:r w:rsidRPr="6C110DF0">
              <w:rPr>
                <w:rFonts w:ascii="Calibri" w:hAnsi="Calibri" w:cs="Calibri"/>
                <w:noProof/>
                <w:sz w:val="22"/>
                <w:szCs w:val="22"/>
              </w:rPr>
              <w:t xml:space="preserve">). </w:t>
            </w:r>
            <w:r w:rsidRPr="6C110DF0">
              <w:rPr>
                <w:rFonts w:ascii="Calibri" w:hAnsi="Calibri" w:cs="Calibri"/>
                <w:i/>
                <w:iCs/>
                <w:noProof/>
                <w:sz w:val="22"/>
                <w:szCs w:val="22"/>
              </w:rPr>
              <w:t>Educational Psychology. Global Eedition</w:t>
            </w:r>
            <w:r w:rsidR="00966D60" w:rsidRPr="6C110DF0">
              <w:rPr>
                <w:rFonts w:ascii="Calibri" w:hAnsi="Calibri" w:cs="Calibri"/>
                <w:i/>
                <w:iCs/>
                <w:noProof/>
                <w:sz w:val="22"/>
                <w:szCs w:val="22"/>
              </w:rPr>
              <w:t>, 14th ed</w:t>
            </w:r>
            <w:r w:rsidR="00966D60" w:rsidRPr="6C110DF0">
              <w:rPr>
                <w:rFonts w:ascii="Calibri" w:hAnsi="Calibri" w:cs="Calibri"/>
                <w:noProof/>
                <w:sz w:val="22"/>
                <w:szCs w:val="22"/>
              </w:rPr>
              <w:t>. Pearson.</w:t>
            </w:r>
          </w:p>
        </w:tc>
      </w:tr>
      <w:tr w:rsidR="00DD2F19" w:rsidRPr="008F7095" w14:paraId="5DF31117" w14:textId="77777777" w:rsidTr="6C110DF0">
        <w:trPr>
          <w:trHeight w:val="73"/>
        </w:trPr>
        <w:tc>
          <w:tcPr>
            <w:tcW w:w="4720" w:type="dxa"/>
            <w:gridSpan w:val="2"/>
            <w:tcBorders>
              <w:top w:val="nil"/>
              <w:left w:val="nil"/>
              <w:bottom w:val="single" w:sz="4" w:space="0" w:color="auto"/>
              <w:right w:val="nil"/>
            </w:tcBorders>
          </w:tcPr>
          <w:p w14:paraId="1F72F646" w14:textId="77777777" w:rsidR="00DD2F19" w:rsidRPr="008F7095" w:rsidRDefault="00DD2F19" w:rsidP="006D0CCF">
            <w:pPr>
              <w:rPr>
                <w:rFonts w:ascii="Calibri" w:hAnsi="Calibri" w:cs="Calibri"/>
                <w:b/>
                <w:bCs/>
                <w:sz w:val="22"/>
                <w:szCs w:val="22"/>
              </w:rPr>
            </w:pPr>
          </w:p>
          <w:p w14:paraId="5FE0A1B0"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8CE6F91"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CDCEAD" w14:textId="77777777" w:rsidR="00DD2F19" w:rsidRPr="008F7095" w:rsidRDefault="00DD2F19" w:rsidP="006D0CCF">
            <w:pPr>
              <w:rPr>
                <w:rFonts w:ascii="Calibri" w:hAnsi="Calibri" w:cs="Calibri"/>
                <w:b/>
                <w:sz w:val="22"/>
                <w:szCs w:val="22"/>
              </w:rPr>
            </w:pPr>
          </w:p>
          <w:p w14:paraId="7628FA9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D2F19" w:rsidRPr="008F7095" w14:paraId="274DEAB3" w14:textId="77777777" w:rsidTr="6C110DF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DD2F19" w:rsidRPr="008F7095" w:rsidRDefault="00DD2F19" w:rsidP="006D0CCF">
            <w:pPr>
              <w:rPr>
                <w:rFonts w:ascii="Calibri" w:hAnsi="Calibri" w:cs="Calibri"/>
                <w:noProof/>
                <w:sz w:val="22"/>
                <w:szCs w:val="22"/>
                <w:u w:val="single"/>
              </w:rPr>
            </w:pPr>
            <w:r w:rsidRPr="008F7095">
              <w:rPr>
                <w:rFonts w:ascii="Calibri" w:hAnsi="Calibri" w:cs="Calibri"/>
                <w:noProof/>
                <w:sz w:val="22"/>
                <w:szCs w:val="22"/>
                <w:u w:val="single"/>
              </w:rPr>
              <w:t>Cilji:</w:t>
            </w:r>
          </w:p>
          <w:p w14:paraId="4F709E19"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poznavanje, razumevanje in fleksibilna uporaba znanja in procesov pedagoške psihologije pri svojem učenju in pri poučevanju učencev,</w:t>
            </w:r>
          </w:p>
          <w:p w14:paraId="409CAC7D"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organiziranje aktivnega in samostojnega učenja, usposabljanje učencev za uspešno učenje,</w:t>
            </w:r>
          </w:p>
          <w:p w14:paraId="630572F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in oblikovanja zdrave učne samopodobe.</w:t>
            </w:r>
          </w:p>
          <w:p w14:paraId="6BB9E253" w14:textId="77777777" w:rsidR="00DD2F19" w:rsidRPr="008F7095" w:rsidRDefault="00DD2F19" w:rsidP="006D0CCF">
            <w:pPr>
              <w:ind w:left="720"/>
              <w:rPr>
                <w:rFonts w:ascii="Calibri" w:hAnsi="Calibri" w:cs="Calibri"/>
                <w:noProof/>
                <w:sz w:val="22"/>
                <w:szCs w:val="22"/>
              </w:rPr>
            </w:pPr>
          </w:p>
          <w:p w14:paraId="2F888C58"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 xml:space="preserve">Splošne kompetence:  </w:t>
            </w:r>
          </w:p>
          <w:p w14:paraId="327CC3B3" w14:textId="77777777" w:rsidR="00DD2F19" w:rsidRPr="008F7095" w:rsidRDefault="00DD2F19" w:rsidP="00DD2F19">
            <w:pPr>
              <w:numPr>
                <w:ilvl w:val="0"/>
                <w:numId w:val="10"/>
              </w:numPr>
              <w:rPr>
                <w:rFonts w:ascii="Calibri" w:hAnsi="Calibri" w:cs="Calibri"/>
                <w:sz w:val="22"/>
                <w:szCs w:val="22"/>
              </w:rPr>
            </w:pPr>
            <w:r w:rsidRPr="008F7095">
              <w:rPr>
                <w:rFonts w:ascii="Calibri" w:hAnsi="Calibri" w:cs="Calibri"/>
                <w:sz w:val="22"/>
                <w:szCs w:val="22"/>
              </w:rPr>
              <w:t>upoštevanje razvojnih značilnosti ter individualnih razlik učencev pri spodbujanju uspešnega učenja,</w:t>
            </w:r>
          </w:p>
          <w:p w14:paraId="2F22DB2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zmožnost učinkovitega komuniciranja s starši in drugimi strokovnimi delavci v šoli,</w:t>
            </w:r>
          </w:p>
          <w:p w14:paraId="2473F8C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sposobnost refleksije o lastnem delu in pripravljenost na stalno profesionalno  izpopolnjevanje.</w:t>
            </w:r>
          </w:p>
          <w:p w14:paraId="23DE523C" w14:textId="77777777" w:rsidR="00DD2F19" w:rsidRPr="008F7095" w:rsidRDefault="00DD2F19" w:rsidP="006D0CCF">
            <w:pPr>
              <w:rPr>
                <w:rFonts w:ascii="Calibri" w:hAnsi="Calibri" w:cs="Calibri"/>
                <w:sz w:val="22"/>
                <w:szCs w:val="22"/>
              </w:rPr>
            </w:pPr>
          </w:p>
          <w:p w14:paraId="66BA830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0F1ABE9A"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prepoznavanje razlik med učenci, njihovih individualnih potreb ter učnih posebnosti,</w:t>
            </w:r>
          </w:p>
          <w:p w14:paraId="5244D375" w14:textId="77777777" w:rsidR="00DD2F19" w:rsidRPr="008F7095" w:rsidRDefault="00DD2F19" w:rsidP="00DD2F19">
            <w:pPr>
              <w:numPr>
                <w:ilvl w:val="0"/>
                <w:numId w:val="4"/>
              </w:numPr>
              <w:rPr>
                <w:rFonts w:ascii="Calibri" w:hAnsi="Calibri" w:cs="Calibri"/>
                <w:sz w:val="22"/>
                <w:szCs w:val="22"/>
              </w:rPr>
            </w:pPr>
            <w:r w:rsidRPr="008F7095">
              <w:rPr>
                <w:rFonts w:ascii="Calibri" w:hAnsi="Calibri" w:cs="Calibri"/>
                <w:sz w:val="22"/>
                <w:szCs w:val="22"/>
              </w:rPr>
              <w:t>razumevanje interakcijskega delovanja dejavnikov uspešnega učenja in uporaba teh spoznanj v pedagoški praksi,</w:t>
            </w:r>
          </w:p>
          <w:p w14:paraId="18C570EE"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sz w:val="22"/>
                <w:szCs w:val="22"/>
              </w:rPr>
              <w:t xml:space="preserve">poznavanje psiholoških dimenzij v postopkih preverjanja in ocenjevanja znanja in njihovega vpliva na posameznika v učnem procesu,  </w:t>
            </w:r>
          </w:p>
          <w:p w14:paraId="5B558DFF"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oblikovanje ustreznih povratnih informacij,</w:t>
            </w:r>
          </w:p>
          <w:p w14:paraId="2F99F38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 xml:space="preserve">sodelovanje v timu z vzgojiteljem/-ico oz. učiteljem/-ico in z drugimi strokovnimi delavci, </w:t>
            </w:r>
          </w:p>
        </w:tc>
        <w:tc>
          <w:tcPr>
            <w:tcW w:w="152" w:type="dxa"/>
            <w:gridSpan w:val="2"/>
            <w:tcBorders>
              <w:top w:val="nil"/>
              <w:left w:val="single" w:sz="4" w:space="0" w:color="auto"/>
              <w:bottom w:val="nil"/>
              <w:right w:val="single" w:sz="4" w:space="0" w:color="auto"/>
            </w:tcBorders>
          </w:tcPr>
          <w:p w14:paraId="52E56223" w14:textId="77777777" w:rsidR="00DD2F19" w:rsidRPr="008F7095" w:rsidRDefault="00DD2F1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04565E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knowledge, understanding and flexible use of knowledge and processes of educational psychology in learning and in teaching pupils;</w:t>
            </w:r>
          </w:p>
          <w:p w14:paraId="5DCC86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organising active and independent learning, training learners for effective learning; and</w:t>
            </w:r>
          </w:p>
          <w:p w14:paraId="4048E682"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creating a healthy learning self-esteem.</w:t>
            </w:r>
          </w:p>
          <w:p w14:paraId="4C2BDF75"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69B02EC"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consideration of developmental characteristics and individual differences of pupils in the promotion of successful learning;</w:t>
            </w:r>
          </w:p>
          <w:p w14:paraId="4331A98A"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communicate effectively with parents and other professionals in the school;</w:t>
            </w:r>
          </w:p>
          <w:p w14:paraId="0127F947"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reflect on one’s own work and willingness for continuous professional development.</w:t>
            </w:r>
          </w:p>
          <w:p w14:paraId="4E890570"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518AE47F"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identifying differences between pupils, their individual learning needs and specificities;</w:t>
            </w:r>
          </w:p>
          <w:p w14:paraId="4875BB34"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understanding the interactional operation of the factors of successful learning and use of </w:t>
            </w:r>
            <w:proofErr w:type="gramStart"/>
            <w:r w:rsidRPr="008F7095">
              <w:rPr>
                <w:rFonts w:ascii="Calibri" w:hAnsi="Calibri" w:cs="Calibri"/>
                <w:sz w:val="22"/>
                <w:szCs w:val="22"/>
                <w:lang w:val="en-GB"/>
              </w:rPr>
              <w:t>this insights</w:t>
            </w:r>
            <w:proofErr w:type="gramEnd"/>
            <w:r w:rsidRPr="008F7095">
              <w:rPr>
                <w:rFonts w:ascii="Calibri" w:hAnsi="Calibri" w:cs="Calibri"/>
                <w:sz w:val="22"/>
                <w:szCs w:val="22"/>
                <w:lang w:val="en-GB"/>
              </w:rPr>
              <w:t xml:space="preserve"> in teaching practice;</w:t>
            </w:r>
          </w:p>
          <w:p w14:paraId="46B82A2E"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knowledge of psychological dimensions in the procedures of examination and assessment of knowledge and their impact on individual learners;</w:t>
            </w:r>
          </w:p>
          <w:p w14:paraId="7F4AC042"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formulation of appropriate feedback,</w:t>
            </w:r>
          </w:p>
          <w:p w14:paraId="05DD1851"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participation in a team with a preschool teacher, a teacher, and with other educational professionals.</w:t>
            </w:r>
          </w:p>
        </w:tc>
      </w:tr>
      <w:tr w:rsidR="00DD2F19" w:rsidRPr="008F7095" w14:paraId="58061C42" w14:textId="77777777" w:rsidTr="6C110DF0">
        <w:trPr>
          <w:trHeight w:val="117"/>
        </w:trPr>
        <w:tc>
          <w:tcPr>
            <w:tcW w:w="4730" w:type="dxa"/>
            <w:gridSpan w:val="3"/>
            <w:tcBorders>
              <w:top w:val="nil"/>
              <w:left w:val="nil"/>
              <w:bottom w:val="single" w:sz="4" w:space="0" w:color="auto"/>
              <w:right w:val="nil"/>
            </w:tcBorders>
          </w:tcPr>
          <w:p w14:paraId="07547A01" w14:textId="77777777" w:rsidR="00DD2F19" w:rsidRPr="008F7095" w:rsidRDefault="00DD2F19" w:rsidP="006D0CCF">
            <w:pPr>
              <w:rPr>
                <w:rFonts w:ascii="Calibri" w:hAnsi="Calibri" w:cs="Calibri"/>
                <w:b/>
                <w:sz w:val="22"/>
                <w:szCs w:val="22"/>
              </w:rPr>
            </w:pPr>
          </w:p>
          <w:p w14:paraId="61D8A54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043CB0F" w14:textId="77777777" w:rsidR="00DD2F19" w:rsidRPr="008F7095" w:rsidRDefault="00DD2F19" w:rsidP="006D0CCF">
            <w:pPr>
              <w:rPr>
                <w:rFonts w:ascii="Calibri" w:hAnsi="Calibri" w:cs="Calibri"/>
                <w:b/>
                <w:sz w:val="22"/>
                <w:szCs w:val="22"/>
              </w:rPr>
            </w:pPr>
          </w:p>
          <w:p w14:paraId="07459315"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537F28F" w14:textId="77777777" w:rsidR="00DD2F19" w:rsidRPr="008F7095" w:rsidRDefault="00DD2F19" w:rsidP="006D0CCF">
            <w:pPr>
              <w:rPr>
                <w:rFonts w:ascii="Calibri" w:hAnsi="Calibri" w:cs="Calibri"/>
                <w:b/>
                <w:sz w:val="22"/>
                <w:szCs w:val="22"/>
              </w:rPr>
            </w:pPr>
          </w:p>
          <w:p w14:paraId="7EE0240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D2F19" w:rsidRPr="008F7095" w14:paraId="26A25061" w14:textId="77777777" w:rsidTr="6C110DF0">
        <w:trPr>
          <w:trHeight w:val="835"/>
        </w:trPr>
        <w:tc>
          <w:tcPr>
            <w:tcW w:w="4730" w:type="dxa"/>
            <w:gridSpan w:val="3"/>
            <w:tcBorders>
              <w:top w:val="single" w:sz="4" w:space="0" w:color="auto"/>
              <w:left w:val="single" w:sz="4" w:space="0" w:color="auto"/>
              <w:bottom w:val="nil"/>
              <w:right w:val="single" w:sz="4" w:space="0" w:color="auto"/>
            </w:tcBorders>
          </w:tcPr>
          <w:p w14:paraId="5A90D4B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A7618F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DAB60D3"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vzgojno-izobraževalnega dela;  </w:t>
            </w:r>
          </w:p>
          <w:p w14:paraId="3F3EE7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procesa učenja, še posebej v odnosu učenje-poučevanje razume interakcijsko delovanje dejavnikov, ki vplivajo na uspešnost učenja; razlikuje učne </w:t>
            </w:r>
            <w:r w:rsidRPr="008F7095">
              <w:rPr>
                <w:rFonts w:ascii="Calibri" w:hAnsi="Calibri" w:cs="Calibri"/>
                <w:sz w:val="22"/>
                <w:szCs w:val="22"/>
              </w:rPr>
              <w:lastRenderedPageBreak/>
              <w:t>posebnosti pri učencih in zna predvideti ustrezne spodbude za njihovo nadaljnje učenje;</w:t>
            </w:r>
          </w:p>
          <w:p w14:paraId="05C90E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pozna in razume posebnosti učnih strategij, jih zna predstaviti učencem in jim pomagati pri izboru najbolj učinkovitih strategij;</w:t>
            </w:r>
          </w:p>
          <w:p w14:paraId="0D44C190"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psihološke dimenzije postopkov preverjanja in ocenjevanja znanja, razume nujnost formativnega preverjanja, pozna temeljne značilnosti in načela opisnega ocenjevanja znanja in zna na tej podlagi oblikovati opisno oceno pri posameznih predmetih, </w:t>
            </w:r>
          </w:p>
          <w:p w14:paraId="68620118"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zna reflektirati in kritično ovrednotiti različne (lastne in opazovane) pedagoške izkušnje, </w:t>
            </w:r>
          </w:p>
          <w:p w14:paraId="05CDD96D"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proaktivno in kritično spremlja in reflektira aktualno šolsko dogajanje. </w:t>
            </w:r>
          </w:p>
        </w:tc>
        <w:tc>
          <w:tcPr>
            <w:tcW w:w="142" w:type="dxa"/>
            <w:tcBorders>
              <w:top w:val="nil"/>
              <w:left w:val="single" w:sz="4" w:space="0" w:color="auto"/>
              <w:bottom w:val="nil"/>
              <w:right w:val="single" w:sz="4" w:space="0" w:color="auto"/>
            </w:tcBorders>
          </w:tcPr>
          <w:p w14:paraId="6DFB9E20" w14:textId="77777777" w:rsidR="00DD2F19" w:rsidRPr="008F7095" w:rsidRDefault="00DD2F19" w:rsidP="006D0CCF">
            <w:pPr>
              <w:rPr>
                <w:rFonts w:ascii="Calibri" w:hAnsi="Calibri" w:cs="Calibri"/>
                <w:sz w:val="22"/>
                <w:szCs w:val="22"/>
              </w:rPr>
            </w:pPr>
          </w:p>
          <w:p w14:paraId="70DF9E56" w14:textId="77777777" w:rsidR="00DD2F19" w:rsidRPr="008F7095" w:rsidRDefault="00DD2F19" w:rsidP="006D0CCF">
            <w:pPr>
              <w:rPr>
                <w:rFonts w:ascii="Calibri" w:hAnsi="Calibri" w:cs="Calibri"/>
                <w:sz w:val="22"/>
                <w:szCs w:val="22"/>
              </w:rPr>
            </w:pPr>
          </w:p>
          <w:p w14:paraId="44E871BC"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lang w:val="en-GB"/>
              </w:rPr>
              <w:t>The students:</w:t>
            </w:r>
          </w:p>
          <w:p w14:paraId="76F5CF66"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psychological laws of educational work;</w:t>
            </w:r>
          </w:p>
          <w:p w14:paraId="03E1E392"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and understand the psychological laws of the learning process, especially in the relation teaching-learning understand the interactional operation of the factors that influence the efficacy of learning; </w:t>
            </w:r>
            <w:r w:rsidRPr="008F7095">
              <w:rPr>
                <w:rFonts w:ascii="Calibri" w:hAnsi="Calibri" w:cs="Calibri"/>
                <w:sz w:val="22"/>
                <w:szCs w:val="22"/>
                <w:lang w:val="en-GB"/>
              </w:rPr>
              <w:lastRenderedPageBreak/>
              <w:t>identify the learning specificities of different learners and know how predict appropriate incentives for their further learning;</w:t>
            </w:r>
          </w:p>
          <w:p w14:paraId="52C90A44"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specificities of learning strategies, know how to present them to pupils and to assist them in selecting the most effective strategies;</w:t>
            </w:r>
          </w:p>
          <w:p w14:paraId="45FCD541"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the psychological dimensions of the process of verification and assessment of knowledge, understand the necessity of formative checks, know the basic features and principles of descriptive assessment of knowledge, and know how on this basis to formulate a descriptive assessment in individual subjects;</w:t>
            </w:r>
          </w:p>
          <w:p w14:paraId="71E6B2B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are able to reflect and critically evaluate different (their own and observed) teaching experiences;</w:t>
            </w:r>
          </w:p>
          <w:p w14:paraId="4251BE1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proactively and critically monitor and reflect the current school developments.</w:t>
            </w:r>
          </w:p>
        </w:tc>
      </w:tr>
      <w:tr w:rsidR="00DD2F19" w:rsidRPr="008F7095" w14:paraId="144A5D23" w14:textId="77777777" w:rsidTr="6C110DF0">
        <w:trPr>
          <w:trHeight w:val="87"/>
        </w:trPr>
        <w:tc>
          <w:tcPr>
            <w:tcW w:w="4730" w:type="dxa"/>
            <w:gridSpan w:val="3"/>
            <w:tcBorders>
              <w:top w:val="nil"/>
              <w:left w:val="single" w:sz="4" w:space="0" w:color="auto"/>
              <w:bottom w:val="single" w:sz="4" w:space="0" w:color="auto"/>
              <w:right w:val="single" w:sz="4" w:space="0" w:color="auto"/>
            </w:tcBorders>
          </w:tcPr>
          <w:p w14:paraId="738610EB" w14:textId="77777777" w:rsidR="00DD2F19" w:rsidRPr="008F7095" w:rsidRDefault="00DD2F1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37805D2" w14:textId="77777777" w:rsidR="00DD2F19" w:rsidRPr="008F7095" w:rsidRDefault="00DD2F1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F29E8" w14:textId="77777777" w:rsidR="00DD2F19" w:rsidRPr="008F7095" w:rsidRDefault="00DD2F19" w:rsidP="006D0CCF">
            <w:pPr>
              <w:rPr>
                <w:rFonts w:ascii="Calibri" w:hAnsi="Calibri" w:cs="Calibri"/>
                <w:sz w:val="22"/>
                <w:szCs w:val="22"/>
              </w:rPr>
            </w:pPr>
          </w:p>
        </w:tc>
      </w:tr>
      <w:tr w:rsidR="00DD2F19" w:rsidRPr="008F7095" w14:paraId="7790D959" w14:textId="77777777" w:rsidTr="6C110DF0">
        <w:tc>
          <w:tcPr>
            <w:tcW w:w="4730" w:type="dxa"/>
            <w:gridSpan w:val="3"/>
            <w:tcBorders>
              <w:top w:val="nil"/>
              <w:left w:val="nil"/>
              <w:bottom w:val="single" w:sz="4" w:space="0" w:color="auto"/>
              <w:right w:val="nil"/>
            </w:tcBorders>
          </w:tcPr>
          <w:p w14:paraId="3B7B4B86" w14:textId="77777777" w:rsidR="00DD2F19" w:rsidRPr="008F7095" w:rsidRDefault="00DD2F19" w:rsidP="006D0CCF">
            <w:pPr>
              <w:rPr>
                <w:rFonts w:ascii="Calibri" w:hAnsi="Calibri" w:cs="Calibri"/>
                <w:b/>
                <w:sz w:val="22"/>
                <w:szCs w:val="22"/>
              </w:rPr>
            </w:pPr>
          </w:p>
          <w:p w14:paraId="0C73A756"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A0FF5F2" w14:textId="77777777" w:rsidR="00DD2F19" w:rsidRPr="008F7095" w:rsidRDefault="00DD2F19" w:rsidP="006D0CCF">
            <w:pPr>
              <w:rPr>
                <w:rFonts w:ascii="Calibri" w:hAnsi="Calibri" w:cs="Calibri"/>
                <w:b/>
                <w:sz w:val="22"/>
                <w:szCs w:val="22"/>
              </w:rPr>
            </w:pPr>
          </w:p>
          <w:p w14:paraId="5630AD66"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829076" w14:textId="77777777" w:rsidR="00DD2F19" w:rsidRPr="008F7095" w:rsidRDefault="00DD2F19" w:rsidP="006D0CCF">
            <w:pPr>
              <w:rPr>
                <w:rFonts w:ascii="Calibri" w:hAnsi="Calibri" w:cs="Calibri"/>
                <w:b/>
                <w:sz w:val="22"/>
                <w:szCs w:val="22"/>
              </w:rPr>
            </w:pPr>
          </w:p>
          <w:p w14:paraId="7E38581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D2F19" w:rsidRPr="008F7095" w14:paraId="0C2EFAD0" w14:textId="77777777" w:rsidTr="6C110DF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4969245E" w14:textId="77777777" w:rsidR="00DD2F19" w:rsidRPr="008F7095" w:rsidRDefault="00DD2F19" w:rsidP="00DD2F19">
            <w:pPr>
              <w:numPr>
                <w:ilvl w:val="0"/>
                <w:numId w:val="6"/>
              </w:numPr>
              <w:rPr>
                <w:rFonts w:ascii="Calibri" w:hAnsi="Calibri" w:cs="Calibri"/>
                <w:noProof/>
                <w:sz w:val="22"/>
                <w:szCs w:val="22"/>
              </w:rPr>
            </w:pPr>
            <w:r w:rsidRPr="008F7095" w:rsidDel="00D8243A">
              <w:rPr>
                <w:rFonts w:ascii="Calibri" w:hAnsi="Calibri" w:cs="Calibri"/>
                <w:sz w:val="22"/>
                <w:szCs w:val="22"/>
              </w:rPr>
              <w:t xml:space="preserve"> </w:t>
            </w:r>
            <w:r w:rsidRPr="008F7095">
              <w:rPr>
                <w:rFonts w:ascii="Calibri" w:hAnsi="Calibri" w:cs="Calibri"/>
                <w:color w:val="333333"/>
                <w:sz w:val="22"/>
                <w:szCs w:val="22"/>
              </w:rPr>
              <w:t>interaktivna predavanja (razlaga, diskusija, vprašanja, primeri, reševanje problemov)</w:t>
            </w:r>
          </w:p>
          <w:p w14:paraId="44008134" w14:textId="77777777" w:rsidR="00DD2F19" w:rsidRPr="008F7095" w:rsidRDefault="00DD2F19" w:rsidP="00DD2F19">
            <w:pPr>
              <w:numPr>
                <w:ilvl w:val="0"/>
                <w:numId w:val="6"/>
              </w:numPr>
              <w:rPr>
                <w:rFonts w:ascii="Calibri" w:hAnsi="Calibri" w:cs="Calibri"/>
                <w:sz w:val="22"/>
                <w:szCs w:val="22"/>
              </w:rPr>
            </w:pPr>
            <w:r w:rsidRPr="008F7095">
              <w:rPr>
                <w:rFonts w:ascii="Calibri" w:hAnsi="Calibri" w:cs="Calibri"/>
                <w:sz w:val="22"/>
                <w:szCs w:val="22"/>
              </w:rPr>
              <w:t>laboratorijske vaje izkustveno, sodelovalno in problemsko učenje)</w:t>
            </w:r>
          </w:p>
          <w:p w14:paraId="24765966" w14:textId="77777777" w:rsidR="00DD2F19" w:rsidRPr="008F7095" w:rsidRDefault="00DD2F19" w:rsidP="00DD2F19">
            <w:pPr>
              <w:numPr>
                <w:ilvl w:val="0"/>
                <w:numId w:val="6"/>
              </w:numPr>
              <w:rPr>
                <w:rFonts w:ascii="Calibri" w:hAnsi="Calibri" w:cs="Calibri"/>
                <w:noProof/>
                <w:sz w:val="22"/>
                <w:szCs w:val="22"/>
              </w:rPr>
            </w:pPr>
            <w:r w:rsidRPr="008F7095">
              <w:rPr>
                <w:rFonts w:ascii="Calibri" w:hAnsi="Calibri" w:cs="Calibri"/>
                <w:color w:val="333333"/>
                <w:sz w:val="22"/>
                <w:szCs w:val="22"/>
              </w:rPr>
              <w:t>oblikovanje seminarske naloge (timsko delo, samostojni študij literature, metode kritičnega branja in pisanja)</w:t>
            </w:r>
          </w:p>
        </w:tc>
        <w:tc>
          <w:tcPr>
            <w:tcW w:w="142" w:type="dxa"/>
            <w:tcBorders>
              <w:top w:val="nil"/>
              <w:left w:val="single" w:sz="4" w:space="0" w:color="auto"/>
              <w:bottom w:val="nil"/>
              <w:right w:val="single" w:sz="4" w:space="0" w:color="auto"/>
            </w:tcBorders>
          </w:tcPr>
          <w:p w14:paraId="2BA226A1"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0CD2EA0"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interactive lectures (explanation, discussion, questions, examples, problem solving);</w:t>
            </w:r>
          </w:p>
          <w:p w14:paraId="5546F85E"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laboratory exercises; e</w:t>
            </w:r>
            <w:r w:rsidR="00CA1F6B">
              <w:rPr>
                <w:rFonts w:ascii="Calibri" w:hAnsi="Calibri" w:cs="Calibri"/>
                <w:sz w:val="22"/>
                <w:szCs w:val="22"/>
                <w:lang w:val="en-GB"/>
              </w:rPr>
              <w:t>x</w:t>
            </w:r>
            <w:r w:rsidRPr="008F7095">
              <w:rPr>
                <w:rFonts w:ascii="Calibri" w:hAnsi="Calibri" w:cs="Calibri"/>
                <w:sz w:val="22"/>
                <w:szCs w:val="22"/>
                <w:lang w:val="en-GB"/>
              </w:rPr>
              <w:t>periential, cooperative and problem learning;</w:t>
            </w:r>
          </w:p>
          <w:p w14:paraId="6E8EEE96"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constructing a seminar assignment (teamwork, independent study of literature, methods of critical reading and writing).</w:t>
            </w:r>
          </w:p>
        </w:tc>
      </w:tr>
      <w:tr w:rsidR="00DD2F19" w:rsidRPr="008F7095" w14:paraId="31843D26" w14:textId="77777777" w:rsidTr="6C110DF0">
        <w:tc>
          <w:tcPr>
            <w:tcW w:w="4023" w:type="dxa"/>
            <w:tcBorders>
              <w:top w:val="nil"/>
              <w:left w:val="nil"/>
              <w:bottom w:val="single" w:sz="4" w:space="0" w:color="auto"/>
              <w:right w:val="nil"/>
            </w:tcBorders>
          </w:tcPr>
          <w:p w14:paraId="17AD93B2" w14:textId="77777777" w:rsidR="00DD2F19" w:rsidRPr="008F7095" w:rsidRDefault="00DD2F19" w:rsidP="006D0CCF">
            <w:pPr>
              <w:rPr>
                <w:rFonts w:ascii="Calibri" w:hAnsi="Calibri" w:cs="Calibri"/>
                <w:b/>
                <w:sz w:val="22"/>
                <w:szCs w:val="22"/>
              </w:rPr>
            </w:pPr>
          </w:p>
          <w:p w14:paraId="063297F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Delež (v %) /</w:t>
            </w:r>
          </w:p>
          <w:p w14:paraId="38D0560F"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DE4B5B7" w14:textId="77777777" w:rsidR="00DD2F19" w:rsidRPr="008F7095" w:rsidRDefault="00DD2F19" w:rsidP="006D0CCF">
            <w:pPr>
              <w:rPr>
                <w:rFonts w:ascii="Calibri" w:hAnsi="Calibri" w:cs="Calibri"/>
                <w:b/>
                <w:sz w:val="22"/>
                <w:szCs w:val="22"/>
              </w:rPr>
            </w:pPr>
          </w:p>
          <w:p w14:paraId="4151B353"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D2F19" w:rsidRPr="008F7095" w14:paraId="4F5E450B" w14:textId="77777777" w:rsidTr="6C110DF0">
        <w:trPr>
          <w:trHeight w:val="558"/>
        </w:trPr>
        <w:tc>
          <w:tcPr>
            <w:tcW w:w="4023" w:type="dxa"/>
            <w:tcBorders>
              <w:top w:val="single" w:sz="4" w:space="0" w:color="auto"/>
              <w:left w:val="single" w:sz="4" w:space="0" w:color="auto"/>
              <w:bottom w:val="single" w:sz="4" w:space="0" w:color="auto"/>
              <w:right w:val="single" w:sz="4" w:space="0" w:color="auto"/>
            </w:tcBorders>
          </w:tcPr>
          <w:p w14:paraId="4D7ABBC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6204FF1" w14:textId="77777777" w:rsidR="00DD2F19" w:rsidRPr="008F7095" w:rsidRDefault="00DD2F19" w:rsidP="006D0CCF">
            <w:pPr>
              <w:rPr>
                <w:rFonts w:ascii="Calibri" w:hAnsi="Calibri" w:cs="Calibri"/>
                <w:sz w:val="22"/>
                <w:szCs w:val="22"/>
              </w:rPr>
            </w:pPr>
          </w:p>
          <w:p w14:paraId="66E2A9CD"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seminarska naloga</w:t>
            </w:r>
          </w:p>
          <w:p w14:paraId="6D2A4C87"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BF0D7D" w14:textId="77777777" w:rsidR="005B4EC3" w:rsidRDefault="005B4EC3" w:rsidP="006D0CCF">
            <w:pPr>
              <w:jc w:val="center"/>
              <w:rPr>
                <w:rFonts w:ascii="Calibri" w:hAnsi="Calibri" w:cs="Calibri"/>
                <w:sz w:val="22"/>
                <w:szCs w:val="22"/>
              </w:rPr>
            </w:pPr>
          </w:p>
          <w:p w14:paraId="6B62F1B3" w14:textId="77777777" w:rsidR="005B4EC3" w:rsidRDefault="005B4EC3" w:rsidP="006D0CCF">
            <w:pPr>
              <w:jc w:val="center"/>
              <w:rPr>
                <w:rFonts w:ascii="Calibri" w:hAnsi="Calibri" w:cs="Calibri"/>
                <w:sz w:val="22"/>
                <w:szCs w:val="22"/>
              </w:rPr>
            </w:pPr>
          </w:p>
          <w:p w14:paraId="02F2C34E" w14:textId="77777777" w:rsidR="005B4EC3" w:rsidRDefault="005B4EC3" w:rsidP="006D0CCF">
            <w:pPr>
              <w:jc w:val="center"/>
              <w:rPr>
                <w:rFonts w:ascii="Calibri" w:hAnsi="Calibri" w:cs="Calibri"/>
                <w:sz w:val="22"/>
                <w:szCs w:val="22"/>
              </w:rPr>
            </w:pPr>
          </w:p>
          <w:p w14:paraId="3B6A74CD"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30 %</w:t>
            </w:r>
          </w:p>
          <w:p w14:paraId="1FF552FC"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80A4E5D" w14:textId="77777777" w:rsidR="00DD2F19" w:rsidRPr="008F7095" w:rsidRDefault="00DD2F19" w:rsidP="006D0CCF">
            <w:pPr>
              <w:rPr>
                <w:rFonts w:ascii="Calibri" w:hAnsi="Calibri" w:cs="Calibri"/>
                <w:sz w:val="22"/>
                <w:szCs w:val="22"/>
              </w:rPr>
            </w:pPr>
          </w:p>
          <w:p w14:paraId="2B225B23" w14:textId="77777777" w:rsidR="00DD2F19" w:rsidRPr="008F7095" w:rsidRDefault="00DD2F19" w:rsidP="00DD2F19">
            <w:pPr>
              <w:numPr>
                <w:ilvl w:val="0"/>
                <w:numId w:val="19"/>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6A5AF5AF" w14:textId="77777777" w:rsidR="00DD2F19" w:rsidRPr="008F7095" w:rsidRDefault="00DD2F19" w:rsidP="00DD2F19">
            <w:pPr>
              <w:numPr>
                <w:ilvl w:val="0"/>
                <w:numId w:val="19"/>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D2F19" w:rsidRPr="008F7095" w14:paraId="6654BC32" w14:textId="77777777" w:rsidTr="6C110DF0">
        <w:tc>
          <w:tcPr>
            <w:tcW w:w="9695" w:type="dxa"/>
            <w:gridSpan w:val="6"/>
            <w:tcBorders>
              <w:top w:val="single" w:sz="4" w:space="0" w:color="auto"/>
              <w:left w:val="nil"/>
              <w:bottom w:val="single" w:sz="4" w:space="0" w:color="auto"/>
              <w:right w:val="nil"/>
            </w:tcBorders>
          </w:tcPr>
          <w:p w14:paraId="19219836" w14:textId="77777777" w:rsidR="00DD2F19" w:rsidRPr="008F7095" w:rsidRDefault="00DD2F19" w:rsidP="006D0CCF">
            <w:pPr>
              <w:rPr>
                <w:rFonts w:ascii="Calibri" w:hAnsi="Calibri" w:cs="Calibri"/>
                <w:b/>
                <w:sz w:val="22"/>
                <w:szCs w:val="22"/>
              </w:rPr>
            </w:pPr>
          </w:p>
          <w:p w14:paraId="685ADFE3"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D2F19" w:rsidRPr="008F7095" w14:paraId="1D8FCE9A" w14:textId="77777777" w:rsidTr="6C110DF0">
        <w:tc>
          <w:tcPr>
            <w:tcW w:w="9695" w:type="dxa"/>
            <w:gridSpan w:val="6"/>
            <w:tcBorders>
              <w:top w:val="single" w:sz="4" w:space="0" w:color="auto"/>
              <w:left w:val="single" w:sz="4" w:space="0" w:color="auto"/>
              <w:bottom w:val="single" w:sz="4" w:space="0" w:color="auto"/>
              <w:right w:val="single" w:sz="4" w:space="0" w:color="auto"/>
            </w:tcBorders>
          </w:tcPr>
          <w:p w14:paraId="296FEF7D" w14:textId="77777777" w:rsidR="001B6798" w:rsidRDefault="001B6798" w:rsidP="00CA1F6B">
            <w:pPr>
              <w:rPr>
                <w:rFonts w:ascii="Calibri" w:hAnsi="Calibri" w:cs="Calibri"/>
                <w:sz w:val="22"/>
                <w:szCs w:val="22"/>
              </w:rPr>
            </w:pPr>
            <w:bookmarkStart w:id="1" w:name="34"/>
            <w:bookmarkEnd w:id="1"/>
          </w:p>
          <w:p w14:paraId="0270256B" w14:textId="5C95746F" w:rsidR="0080472F" w:rsidRDefault="0080472F" w:rsidP="00CA1F6B">
            <w:pPr>
              <w:ind w:left="360"/>
              <w:jc w:val="both"/>
              <w:rPr>
                <w:rFonts w:ascii="Calibri" w:hAnsi="Calibri" w:cs="Calibri"/>
                <w:sz w:val="22"/>
                <w:szCs w:val="22"/>
              </w:rPr>
            </w:pPr>
            <w:r w:rsidRPr="6C110DF0">
              <w:rPr>
                <w:rFonts w:ascii="Calibri" w:hAnsi="Calibri" w:cs="Calibri"/>
                <w:sz w:val="22"/>
                <w:szCs w:val="22"/>
              </w:rPr>
              <w:t>D</w:t>
            </w:r>
            <w:r w:rsidR="005B4EC3" w:rsidRPr="6C110DF0">
              <w:rPr>
                <w:rFonts w:ascii="Calibri" w:hAnsi="Calibri" w:cs="Calibri"/>
                <w:sz w:val="22"/>
                <w:szCs w:val="22"/>
              </w:rPr>
              <w:t>olenc,</w:t>
            </w:r>
            <w:r w:rsidRPr="6C110DF0">
              <w:rPr>
                <w:rFonts w:ascii="Calibri" w:hAnsi="Calibri" w:cs="Calibri"/>
                <w:sz w:val="22"/>
                <w:szCs w:val="22"/>
              </w:rPr>
              <w:t xml:space="preserve"> P. </w:t>
            </w:r>
            <w:r w:rsidR="005B4EC3" w:rsidRPr="6C110DF0">
              <w:rPr>
                <w:rFonts w:ascii="Calibri" w:hAnsi="Calibri" w:cs="Calibri"/>
                <w:sz w:val="22"/>
                <w:szCs w:val="22"/>
              </w:rPr>
              <w:t xml:space="preserve">(2023).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role </w:t>
            </w:r>
            <w:proofErr w:type="spellStart"/>
            <w:r w:rsidRPr="6C110DF0">
              <w:rPr>
                <w:rFonts w:ascii="Calibri" w:hAnsi="Calibri" w:cs="Calibri"/>
                <w:sz w:val="22"/>
                <w:szCs w:val="22"/>
              </w:rPr>
              <w:t>of</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mindfulness</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and</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resilience</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predicting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job</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burnout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among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Slovenian</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primary</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school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teachers</w:t>
            </w:r>
            <w:proofErr w:type="spellEnd"/>
            <w:r w:rsidRPr="6C110DF0">
              <w:rPr>
                <w:rFonts w:ascii="Calibri" w:hAnsi="Calibri" w:cs="Calibri"/>
                <w:sz w:val="22"/>
                <w:szCs w:val="22"/>
              </w:rPr>
              <w:t>. V</w:t>
            </w:r>
            <w:r w:rsidR="005B4EC3" w:rsidRPr="6C110DF0">
              <w:rPr>
                <w:rFonts w:ascii="Calibri" w:hAnsi="Calibri" w:cs="Calibri"/>
                <w:sz w:val="22"/>
                <w:szCs w:val="22"/>
              </w:rPr>
              <w:t xml:space="preserve"> A. </w:t>
            </w:r>
            <w:r w:rsidRPr="6C110DF0">
              <w:rPr>
                <w:rFonts w:ascii="Calibri" w:hAnsi="Calibri" w:cs="Calibri"/>
                <w:sz w:val="22"/>
                <w:szCs w:val="22"/>
              </w:rPr>
              <w:t>I</w:t>
            </w:r>
            <w:r w:rsidR="005B4EC3" w:rsidRPr="6C110DF0">
              <w:rPr>
                <w:rFonts w:ascii="Calibri" w:hAnsi="Calibri" w:cs="Calibri"/>
                <w:sz w:val="22"/>
                <w:szCs w:val="22"/>
              </w:rPr>
              <w:t>stenič idr</w:t>
            </w:r>
            <w:r w:rsidR="00CA1F6B" w:rsidRPr="6C110DF0">
              <w:rPr>
                <w:rFonts w:ascii="Calibri" w:hAnsi="Calibri" w:cs="Calibri"/>
                <w:sz w:val="22"/>
                <w:szCs w:val="22"/>
              </w:rPr>
              <w:t>.</w:t>
            </w:r>
            <w:r w:rsidR="005B4EC3" w:rsidRPr="6C110DF0">
              <w:rPr>
                <w:rFonts w:ascii="Calibri" w:hAnsi="Calibri" w:cs="Calibri"/>
                <w:sz w:val="22"/>
                <w:szCs w:val="22"/>
              </w:rPr>
              <w:t xml:space="preserve"> (ur.), </w:t>
            </w:r>
            <w:r w:rsidRPr="6C110DF0">
              <w:rPr>
                <w:rFonts w:ascii="Calibri" w:hAnsi="Calibri" w:cs="Calibri"/>
                <w:i/>
                <w:iCs/>
                <w:sz w:val="22"/>
                <w:szCs w:val="22"/>
              </w:rPr>
              <w:t>Vzgoja in izobraževanje med preteklostjo in prihodnostjo</w:t>
            </w:r>
            <w:r w:rsidR="005B4EC3" w:rsidRPr="6C110DF0">
              <w:rPr>
                <w:rFonts w:ascii="Calibri" w:hAnsi="Calibri" w:cs="Calibri"/>
                <w:i/>
                <w:iCs/>
                <w:sz w:val="22"/>
                <w:szCs w:val="22"/>
              </w:rPr>
              <w:t>/</w:t>
            </w:r>
            <w:r w:rsidRPr="6C110DF0">
              <w:rPr>
                <w:rFonts w:ascii="Calibri" w:hAnsi="Calibri" w:cs="Calibri"/>
                <w:i/>
                <w:iCs/>
                <w:sz w:val="22"/>
                <w:szCs w:val="22"/>
              </w:rPr>
              <w:t xml:space="preserve"> </w:t>
            </w:r>
            <w:proofErr w:type="spellStart"/>
            <w:r w:rsidRPr="6C110DF0">
              <w:rPr>
                <w:rFonts w:ascii="Calibri" w:hAnsi="Calibri" w:cs="Calibri"/>
                <w:i/>
                <w:iCs/>
                <w:sz w:val="22"/>
                <w:szCs w:val="22"/>
              </w:rPr>
              <w:t>Upbringing</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education</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between</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the</w:t>
            </w:r>
            <w:proofErr w:type="spellEnd"/>
            <w:r w:rsidRPr="6C110DF0">
              <w:rPr>
                <w:rFonts w:ascii="Calibri" w:hAnsi="Calibri" w:cs="Calibri"/>
                <w:i/>
                <w:iCs/>
                <w:sz w:val="22"/>
                <w:szCs w:val="22"/>
              </w:rPr>
              <w:t xml:space="preserve"> past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the</w:t>
            </w:r>
            <w:proofErr w:type="spellEnd"/>
            <w:r w:rsidRPr="6C110DF0">
              <w:rPr>
                <w:rFonts w:ascii="Calibri" w:hAnsi="Calibri" w:cs="Calibri"/>
                <w:i/>
                <w:iCs/>
                <w:sz w:val="22"/>
                <w:szCs w:val="22"/>
              </w:rPr>
              <w:t xml:space="preserve"> future</w:t>
            </w:r>
            <w:r w:rsidR="4652805D" w:rsidRPr="6C110DF0">
              <w:rPr>
                <w:rFonts w:ascii="Calibri" w:hAnsi="Calibri" w:cs="Calibri"/>
                <w:i/>
                <w:iCs/>
                <w:sz w:val="22"/>
                <w:szCs w:val="22"/>
              </w:rPr>
              <w:t xml:space="preserve"> </w:t>
            </w:r>
            <w:r w:rsidR="005B4EC3" w:rsidRPr="6C110DF0">
              <w:rPr>
                <w:rFonts w:ascii="Calibri" w:hAnsi="Calibri" w:cs="Calibri"/>
                <w:sz w:val="22"/>
                <w:szCs w:val="22"/>
              </w:rPr>
              <w:t>(str. 13–30)</w:t>
            </w:r>
            <w:r w:rsidRPr="6C110DF0">
              <w:rPr>
                <w:rFonts w:ascii="Calibri" w:hAnsi="Calibri" w:cs="Calibri"/>
                <w:sz w:val="22"/>
                <w:szCs w:val="22"/>
              </w:rPr>
              <w:t>. Založba Univerze na Primorskem</w:t>
            </w:r>
            <w:r w:rsidR="005B4EC3" w:rsidRPr="6C110DF0">
              <w:rPr>
                <w:rFonts w:ascii="Calibri" w:hAnsi="Calibri" w:cs="Calibri"/>
                <w:sz w:val="22"/>
                <w:szCs w:val="22"/>
              </w:rPr>
              <w:t>.</w:t>
            </w:r>
          </w:p>
          <w:p w14:paraId="7194DBDC" w14:textId="77777777" w:rsidR="0080472F" w:rsidRDefault="0080472F" w:rsidP="00CA1F6B">
            <w:pPr>
              <w:ind w:left="360"/>
              <w:jc w:val="both"/>
              <w:rPr>
                <w:rFonts w:ascii="Calibri" w:hAnsi="Calibri" w:cs="Calibri"/>
                <w:sz w:val="22"/>
                <w:szCs w:val="22"/>
              </w:rPr>
            </w:pPr>
          </w:p>
          <w:p w14:paraId="0A58EDCA" w14:textId="724C1B6B" w:rsidR="000C368B" w:rsidRDefault="0080472F" w:rsidP="000C368B">
            <w:pPr>
              <w:ind w:left="360"/>
              <w:jc w:val="both"/>
              <w:rPr>
                <w:rFonts w:ascii="Calibri" w:hAnsi="Calibri" w:cs="Calibri"/>
                <w:sz w:val="22"/>
                <w:szCs w:val="22"/>
              </w:rPr>
            </w:pPr>
            <w:r w:rsidRPr="6C110DF0">
              <w:rPr>
                <w:rFonts w:ascii="Calibri" w:hAnsi="Calibri" w:cs="Calibri"/>
                <w:sz w:val="22"/>
                <w:szCs w:val="22"/>
              </w:rPr>
              <w:lastRenderedPageBreak/>
              <w:t>D</w:t>
            </w:r>
            <w:r w:rsidR="005B4EC3" w:rsidRPr="6C110DF0">
              <w:rPr>
                <w:rFonts w:ascii="Calibri" w:hAnsi="Calibri" w:cs="Calibri"/>
                <w:sz w:val="22"/>
                <w:szCs w:val="22"/>
              </w:rPr>
              <w:t xml:space="preserve">olenc, P. (2022). </w:t>
            </w:r>
            <w:r w:rsidRPr="6C110DF0">
              <w:rPr>
                <w:rFonts w:ascii="Calibri" w:hAnsi="Calibri" w:cs="Calibri"/>
                <w:sz w:val="22"/>
                <w:szCs w:val="22"/>
              </w:rPr>
              <w:t>Pomen preverjanja in ocenjevanja znanja za kakovosten visokošolski študij. V</w:t>
            </w:r>
            <w:r w:rsidR="005B4EC3" w:rsidRPr="6C110DF0">
              <w:rPr>
                <w:rFonts w:ascii="Calibri" w:hAnsi="Calibri" w:cs="Calibri"/>
                <w:sz w:val="22"/>
                <w:szCs w:val="22"/>
              </w:rPr>
              <w:t xml:space="preserve"> M. Mezgec, A. </w:t>
            </w:r>
            <w:proofErr w:type="spellStart"/>
            <w:r w:rsidR="005B4EC3" w:rsidRPr="6C110DF0">
              <w:rPr>
                <w:rFonts w:ascii="Calibri" w:hAnsi="Calibri" w:cs="Calibri"/>
                <w:sz w:val="22"/>
                <w:szCs w:val="22"/>
              </w:rPr>
              <w:t>Andrejašič</w:t>
            </w:r>
            <w:proofErr w:type="spellEnd"/>
            <w:r w:rsidR="005B4EC3" w:rsidRPr="6C110DF0">
              <w:rPr>
                <w:rFonts w:ascii="Calibri" w:hAnsi="Calibri" w:cs="Calibri"/>
                <w:sz w:val="22"/>
                <w:szCs w:val="22"/>
              </w:rPr>
              <w:t xml:space="preserve"> in S. Rutar (ur.), </w:t>
            </w:r>
            <w:r w:rsidRPr="6C110DF0">
              <w:rPr>
                <w:rFonts w:ascii="Calibri" w:hAnsi="Calibri" w:cs="Calibri"/>
                <w:i/>
                <w:iCs/>
                <w:sz w:val="22"/>
                <w:szCs w:val="22"/>
              </w:rPr>
              <w:t>Interdisciplinarna obzorja visokošolske didaktike: raznolike poti do vednosti in znanja</w:t>
            </w:r>
            <w:r w:rsidR="005B4EC3" w:rsidRPr="6C110DF0">
              <w:rPr>
                <w:rFonts w:ascii="Calibri" w:hAnsi="Calibri" w:cs="Calibri"/>
                <w:sz w:val="22"/>
                <w:szCs w:val="22"/>
              </w:rPr>
              <w:t xml:space="preserve"> (str. 183–203)</w:t>
            </w:r>
            <w:r w:rsidRPr="6C110DF0">
              <w:rPr>
                <w:rFonts w:ascii="Calibri" w:hAnsi="Calibri" w:cs="Calibri"/>
                <w:sz w:val="22"/>
                <w:szCs w:val="22"/>
              </w:rPr>
              <w:t>. Založba Univerze na Primorske</w:t>
            </w:r>
            <w:r w:rsidR="005B4EC3" w:rsidRPr="6C110DF0">
              <w:rPr>
                <w:rFonts w:ascii="Calibri" w:hAnsi="Calibri" w:cs="Calibri"/>
                <w:sz w:val="22"/>
                <w:szCs w:val="22"/>
              </w:rPr>
              <w:t>m.</w:t>
            </w:r>
            <w:r w:rsidRPr="6C110DF0">
              <w:rPr>
                <w:rFonts w:ascii="Calibri" w:hAnsi="Calibri" w:cs="Calibri"/>
                <w:sz w:val="22"/>
                <w:szCs w:val="22"/>
              </w:rPr>
              <w:t xml:space="preserve"> </w:t>
            </w:r>
          </w:p>
          <w:p w14:paraId="769D0D3C" w14:textId="77777777" w:rsidR="000C368B" w:rsidRDefault="000C368B" w:rsidP="000C368B">
            <w:pPr>
              <w:ind w:left="360"/>
              <w:jc w:val="both"/>
              <w:rPr>
                <w:rFonts w:ascii="Calibri" w:hAnsi="Calibri" w:cs="Calibri"/>
                <w:sz w:val="22"/>
                <w:szCs w:val="22"/>
              </w:rPr>
            </w:pPr>
          </w:p>
          <w:p w14:paraId="60BB6C76" w14:textId="77777777" w:rsidR="00AE5609" w:rsidRDefault="000C368B" w:rsidP="000C368B">
            <w:pPr>
              <w:ind w:left="360"/>
              <w:jc w:val="both"/>
              <w:rPr>
                <w:rFonts w:ascii="Calibri" w:hAnsi="Calibri" w:cs="Calibri"/>
                <w:sz w:val="22"/>
                <w:szCs w:val="22"/>
              </w:rPr>
            </w:pPr>
            <w:r w:rsidRPr="6C110DF0">
              <w:rPr>
                <w:rFonts w:ascii="Calibri" w:hAnsi="Calibri" w:cs="Calibri"/>
                <w:sz w:val="22"/>
                <w:szCs w:val="22"/>
              </w:rPr>
              <w:t xml:space="preserve">Dolenc, P. (2022). </w:t>
            </w:r>
            <w:proofErr w:type="spellStart"/>
            <w:r w:rsidRPr="6C110DF0">
              <w:rPr>
                <w:rFonts w:ascii="Calibri" w:hAnsi="Calibri" w:cs="Calibri"/>
                <w:sz w:val="22"/>
                <w:szCs w:val="22"/>
              </w:rPr>
              <w:t>Evaluating</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achievement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motivation</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physical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education</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context</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use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of</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the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goal</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orientations</w:t>
            </w:r>
            <w:proofErr w:type="spellEnd"/>
            <w:r w:rsidRPr="6C110DF0">
              <w:rPr>
                <w:rFonts w:ascii="Calibri" w:hAnsi="Calibri" w:cs="Calibri"/>
                <w:sz w:val="22"/>
                <w:szCs w:val="22"/>
              </w:rPr>
              <w:t xml:space="preserve"> in </w:t>
            </w:r>
            <w:proofErr w:type="spellStart"/>
            <w:r w:rsidRPr="6C110DF0">
              <w:rPr>
                <w:rFonts w:ascii="Calibri" w:hAnsi="Calibri" w:cs="Calibri"/>
                <w:sz w:val="22"/>
                <w:szCs w:val="22"/>
              </w:rPr>
              <w:t>exercise</w:t>
            </w:r>
            <w:proofErr w:type="spellEnd"/>
            <w:r w:rsidRPr="6C110DF0">
              <w:rPr>
                <w:rFonts w:ascii="Calibri" w:hAnsi="Calibri" w:cs="Calibri"/>
                <w:sz w:val="22"/>
                <w:szCs w:val="22"/>
              </w:rPr>
              <w:t xml:space="preserve"> </w:t>
            </w:r>
            <w:proofErr w:type="spellStart"/>
            <w:r w:rsidRPr="6C110DF0">
              <w:rPr>
                <w:rFonts w:ascii="Calibri" w:hAnsi="Calibri" w:cs="Calibri"/>
                <w:sz w:val="22"/>
                <w:szCs w:val="22"/>
              </w:rPr>
              <w:t>measure</w:t>
            </w:r>
            <w:proofErr w:type="spellEnd"/>
            <w:r w:rsidRPr="6C110DF0">
              <w:rPr>
                <w:rFonts w:ascii="Calibri" w:hAnsi="Calibri" w:cs="Calibri"/>
                <w:sz w:val="22"/>
                <w:szCs w:val="22"/>
              </w:rPr>
              <w:t xml:space="preserve">. </w:t>
            </w:r>
            <w:proofErr w:type="spellStart"/>
            <w:r w:rsidRPr="6C110DF0">
              <w:rPr>
                <w:rFonts w:ascii="Calibri" w:hAnsi="Calibri" w:cs="Calibri"/>
                <w:i/>
                <w:iCs/>
                <w:sz w:val="22"/>
                <w:szCs w:val="22"/>
              </w:rPr>
              <w:t>Journal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of</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Psychological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and</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Educational</w:t>
            </w:r>
            <w:proofErr w:type="spellEnd"/>
            <w:r w:rsidRPr="6C110DF0">
              <w:rPr>
                <w:rFonts w:ascii="Calibri" w:hAnsi="Calibri" w:cs="Calibri"/>
                <w:i/>
                <w:iCs/>
                <w:sz w:val="22"/>
                <w:szCs w:val="22"/>
              </w:rPr>
              <w:t xml:space="preserve"> </w:t>
            </w:r>
            <w:proofErr w:type="spellStart"/>
            <w:r w:rsidRPr="6C110DF0">
              <w:rPr>
                <w:rFonts w:ascii="Calibri" w:hAnsi="Calibri" w:cs="Calibri"/>
                <w:i/>
                <w:iCs/>
                <w:sz w:val="22"/>
                <w:szCs w:val="22"/>
              </w:rPr>
              <w:t>Research</w:t>
            </w:r>
            <w:proofErr w:type="spellEnd"/>
            <w:r w:rsidRPr="6C110DF0">
              <w:rPr>
                <w:rFonts w:ascii="Calibri" w:hAnsi="Calibri" w:cs="Calibri"/>
                <w:i/>
                <w:iCs/>
                <w:sz w:val="22"/>
                <w:szCs w:val="22"/>
              </w:rPr>
              <w:t>, 30</w:t>
            </w:r>
            <w:r w:rsidRPr="6C110DF0">
              <w:rPr>
                <w:rFonts w:ascii="Calibri" w:hAnsi="Calibri" w:cs="Calibri"/>
                <w:sz w:val="22"/>
                <w:szCs w:val="22"/>
              </w:rPr>
              <w:t>(1), 85– 98.</w:t>
            </w:r>
          </w:p>
          <w:p w14:paraId="54CD245A" w14:textId="77777777" w:rsidR="0080472F" w:rsidRDefault="0080472F" w:rsidP="00CA1F6B">
            <w:pPr>
              <w:ind w:left="360"/>
              <w:jc w:val="both"/>
              <w:rPr>
                <w:rFonts w:ascii="Calibri" w:hAnsi="Calibri" w:cs="Calibri"/>
                <w:sz w:val="22"/>
                <w:szCs w:val="22"/>
              </w:rPr>
            </w:pPr>
          </w:p>
          <w:p w14:paraId="6F623FD7" w14:textId="77777777" w:rsidR="005B4EC3" w:rsidRDefault="005B4EC3" w:rsidP="005B4EC3">
            <w:pPr>
              <w:ind w:left="360"/>
              <w:jc w:val="both"/>
              <w:rPr>
                <w:rFonts w:ascii="Calibri" w:hAnsi="Calibri" w:cs="Calibri"/>
                <w:sz w:val="22"/>
                <w:szCs w:val="22"/>
              </w:rPr>
            </w:pPr>
            <w:r>
              <w:rPr>
                <w:rFonts w:ascii="Calibri" w:hAnsi="Calibri" w:cs="Calibri"/>
                <w:sz w:val="22"/>
                <w:szCs w:val="22"/>
              </w:rPr>
              <w:t xml:space="preserve">Černelič Bizjak, M. in Dolenc, P. (2022). </w:t>
            </w:r>
            <w:proofErr w:type="spellStart"/>
            <w:r w:rsidR="0080472F" w:rsidRPr="0080472F">
              <w:rPr>
                <w:rFonts w:ascii="Calibri" w:hAnsi="Calibri" w:cs="Calibri"/>
                <w:sz w:val="22"/>
                <w:szCs w:val="22"/>
              </w:rPr>
              <w:t>Relationship</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between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nursing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student's</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attitude</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toward</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nursing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profession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and</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online</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learning</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satisfaction</w:t>
            </w:r>
            <w:proofErr w:type="spellEnd"/>
            <w:r w:rsidR="0080472F" w:rsidRPr="0080472F">
              <w:rPr>
                <w:rFonts w:ascii="Calibri" w:hAnsi="Calibri" w:cs="Calibri"/>
                <w:sz w:val="22"/>
                <w:szCs w:val="22"/>
              </w:rPr>
              <w:t xml:space="preserve"> </w:t>
            </w:r>
            <w:proofErr w:type="spellStart"/>
            <w:r w:rsidR="0080472F" w:rsidRPr="0080472F">
              <w:rPr>
                <w:rFonts w:ascii="Calibri" w:hAnsi="Calibri" w:cs="Calibri"/>
                <w:sz w:val="22"/>
                <w:szCs w:val="22"/>
              </w:rPr>
              <w:t>during</w:t>
            </w:r>
            <w:proofErr w:type="spellEnd"/>
            <w:r w:rsidR="0080472F" w:rsidRPr="0080472F">
              <w:rPr>
                <w:rFonts w:ascii="Calibri" w:hAnsi="Calibri" w:cs="Calibri"/>
                <w:sz w:val="22"/>
                <w:szCs w:val="22"/>
              </w:rPr>
              <w:t xml:space="preserve"> Covid-19 </w:t>
            </w:r>
            <w:proofErr w:type="spellStart"/>
            <w:r w:rsidR="0080472F" w:rsidRPr="0080472F">
              <w:rPr>
                <w:rFonts w:ascii="Calibri" w:hAnsi="Calibri" w:cs="Calibri"/>
                <w:sz w:val="22"/>
                <w:szCs w:val="22"/>
              </w:rPr>
              <w:t>lockdown</w:t>
            </w:r>
            <w:proofErr w:type="spellEnd"/>
            <w:r w:rsidR="0080472F" w:rsidRPr="0080472F">
              <w:rPr>
                <w:rFonts w:ascii="Calibri" w:hAnsi="Calibri" w:cs="Calibri"/>
                <w:sz w:val="22"/>
                <w:szCs w:val="22"/>
              </w:rPr>
              <w:t xml:space="preserve">. </w:t>
            </w:r>
            <w:proofErr w:type="spellStart"/>
            <w:r w:rsidR="0080472F" w:rsidRPr="005B4EC3">
              <w:rPr>
                <w:rFonts w:ascii="Calibri" w:hAnsi="Calibri" w:cs="Calibri"/>
                <w:i/>
                <w:sz w:val="22"/>
                <w:szCs w:val="22"/>
              </w:rPr>
              <w:t>PloS</w:t>
            </w:r>
            <w:proofErr w:type="spellEnd"/>
            <w:r w:rsidR="0080472F" w:rsidRPr="005B4EC3">
              <w:rPr>
                <w:rFonts w:ascii="Calibri" w:hAnsi="Calibri" w:cs="Calibri"/>
                <w:i/>
                <w:sz w:val="22"/>
                <w:szCs w:val="22"/>
              </w:rPr>
              <w:t xml:space="preserve"> one</w:t>
            </w:r>
            <w:r w:rsidRPr="005B4EC3">
              <w:rPr>
                <w:rFonts w:ascii="Calibri" w:hAnsi="Calibri" w:cs="Calibri"/>
                <w:i/>
                <w:sz w:val="22"/>
                <w:szCs w:val="22"/>
              </w:rPr>
              <w:t xml:space="preserve">, </w:t>
            </w:r>
            <w:r w:rsidR="0080472F" w:rsidRPr="005B4EC3">
              <w:rPr>
                <w:rFonts w:ascii="Calibri" w:hAnsi="Calibri" w:cs="Calibri"/>
                <w:i/>
                <w:sz w:val="22"/>
                <w:szCs w:val="22"/>
              </w:rPr>
              <w:t>17</w:t>
            </w:r>
            <w:r>
              <w:rPr>
                <w:rFonts w:ascii="Calibri" w:hAnsi="Calibri" w:cs="Calibri"/>
                <w:sz w:val="22"/>
                <w:szCs w:val="22"/>
              </w:rPr>
              <w:t>(</w:t>
            </w:r>
            <w:r w:rsidR="0080472F" w:rsidRPr="0080472F">
              <w:rPr>
                <w:rFonts w:ascii="Calibri" w:hAnsi="Calibri" w:cs="Calibri"/>
                <w:sz w:val="22"/>
                <w:szCs w:val="22"/>
              </w:rPr>
              <w:t>11</w:t>
            </w:r>
            <w:r>
              <w:rPr>
                <w:rFonts w:ascii="Calibri" w:hAnsi="Calibri" w:cs="Calibri"/>
                <w:sz w:val="22"/>
                <w:szCs w:val="22"/>
              </w:rPr>
              <w:t xml:space="preserve">), </w:t>
            </w:r>
            <w:r w:rsidR="0080472F" w:rsidRPr="0080472F">
              <w:rPr>
                <w:rFonts w:ascii="Calibri" w:hAnsi="Calibri" w:cs="Calibri"/>
                <w:sz w:val="22"/>
                <w:szCs w:val="22"/>
              </w:rPr>
              <w:t xml:space="preserve"> 1</w:t>
            </w:r>
            <w:r>
              <w:rPr>
                <w:rFonts w:ascii="Calibri" w:hAnsi="Calibri" w:cs="Calibri"/>
                <w:sz w:val="22"/>
                <w:szCs w:val="22"/>
              </w:rPr>
              <w:t>–</w:t>
            </w:r>
            <w:r w:rsidR="0080472F" w:rsidRPr="0080472F">
              <w:rPr>
                <w:rFonts w:ascii="Calibri" w:hAnsi="Calibri" w:cs="Calibri"/>
                <w:sz w:val="22"/>
                <w:szCs w:val="22"/>
              </w:rPr>
              <w:t>14</w:t>
            </w:r>
            <w:r>
              <w:rPr>
                <w:rFonts w:ascii="Calibri" w:hAnsi="Calibri" w:cs="Calibri"/>
                <w:sz w:val="22"/>
                <w:szCs w:val="22"/>
              </w:rPr>
              <w:t>.</w:t>
            </w:r>
          </w:p>
          <w:p w14:paraId="1231BE67" w14:textId="77777777" w:rsidR="005B4EC3" w:rsidRDefault="005B4EC3" w:rsidP="005B4EC3">
            <w:pPr>
              <w:ind w:left="360"/>
              <w:jc w:val="both"/>
              <w:rPr>
                <w:rFonts w:ascii="Calibri" w:hAnsi="Calibri" w:cs="Calibri"/>
                <w:sz w:val="22"/>
                <w:szCs w:val="22"/>
              </w:rPr>
            </w:pPr>
          </w:p>
          <w:p w14:paraId="3EB300B7" w14:textId="77777777" w:rsidR="005B4EC3" w:rsidRPr="008F7095" w:rsidRDefault="005B4EC3" w:rsidP="005B4EC3">
            <w:pPr>
              <w:ind w:left="360"/>
              <w:jc w:val="both"/>
              <w:rPr>
                <w:rFonts w:ascii="Calibri" w:hAnsi="Calibri" w:cs="Calibri"/>
                <w:sz w:val="22"/>
                <w:szCs w:val="22"/>
              </w:rPr>
            </w:pPr>
            <w:r>
              <w:rPr>
                <w:rFonts w:ascii="Calibri" w:hAnsi="Calibri" w:cs="Calibri"/>
                <w:sz w:val="22"/>
                <w:szCs w:val="22"/>
              </w:rPr>
              <w:t xml:space="preserve">Dolenc, P. in </w:t>
            </w:r>
            <w:proofErr w:type="spellStart"/>
            <w:r>
              <w:rPr>
                <w:rFonts w:ascii="Calibri" w:hAnsi="Calibri" w:cs="Calibri"/>
                <w:sz w:val="22"/>
                <w:szCs w:val="22"/>
              </w:rPr>
              <w:t>Virag</w:t>
            </w:r>
            <w:proofErr w:type="spellEnd"/>
            <w:r>
              <w:rPr>
                <w:rFonts w:ascii="Calibri" w:hAnsi="Calibri" w:cs="Calibri"/>
                <w:sz w:val="22"/>
                <w:szCs w:val="22"/>
              </w:rPr>
              <w:t xml:space="preserve">, Š. (2019). </w:t>
            </w:r>
            <w:r w:rsidR="0080472F" w:rsidRPr="0080472F">
              <w:rPr>
                <w:rFonts w:ascii="Calibri" w:hAnsi="Calibri" w:cs="Calibri"/>
                <w:sz w:val="22"/>
                <w:szCs w:val="22"/>
              </w:rPr>
              <w:t xml:space="preserve">Stres, soočanje s stresom in poklicno zadovoljstvo pedagoških delavcev. </w:t>
            </w:r>
            <w:r w:rsidR="0080472F" w:rsidRPr="005B4EC3">
              <w:rPr>
                <w:rFonts w:ascii="Calibri" w:hAnsi="Calibri" w:cs="Calibri"/>
                <w:i/>
                <w:sz w:val="22"/>
                <w:szCs w:val="22"/>
              </w:rPr>
              <w:t>Pedagoška obzorja</w:t>
            </w:r>
            <w:r w:rsidRPr="005B4EC3">
              <w:rPr>
                <w:rFonts w:ascii="Calibri" w:hAnsi="Calibri" w:cs="Calibri"/>
                <w:i/>
                <w:sz w:val="22"/>
                <w:szCs w:val="22"/>
              </w:rPr>
              <w:t xml:space="preserve">, </w:t>
            </w:r>
            <w:r w:rsidR="0080472F" w:rsidRPr="005B4EC3">
              <w:rPr>
                <w:rFonts w:ascii="Calibri" w:hAnsi="Calibri" w:cs="Calibri"/>
                <w:i/>
                <w:sz w:val="22"/>
                <w:szCs w:val="22"/>
              </w:rPr>
              <w:t>34</w:t>
            </w:r>
            <w:r>
              <w:rPr>
                <w:rFonts w:ascii="Calibri" w:hAnsi="Calibri" w:cs="Calibri"/>
                <w:sz w:val="22"/>
                <w:szCs w:val="22"/>
              </w:rPr>
              <w:t>(</w:t>
            </w:r>
            <w:r w:rsidR="0080472F" w:rsidRPr="0080472F">
              <w:rPr>
                <w:rFonts w:ascii="Calibri" w:hAnsi="Calibri" w:cs="Calibri"/>
                <w:sz w:val="22"/>
                <w:szCs w:val="22"/>
              </w:rPr>
              <w:t>1</w:t>
            </w:r>
            <w:r>
              <w:rPr>
                <w:rFonts w:ascii="Calibri" w:hAnsi="Calibri" w:cs="Calibri"/>
                <w:sz w:val="22"/>
                <w:szCs w:val="22"/>
              </w:rPr>
              <w:t>)</w:t>
            </w:r>
            <w:r w:rsidR="0080472F" w:rsidRPr="0080472F">
              <w:rPr>
                <w:rFonts w:ascii="Calibri" w:hAnsi="Calibri" w:cs="Calibri"/>
                <w:sz w:val="22"/>
                <w:szCs w:val="22"/>
              </w:rPr>
              <w:t>, 73</w:t>
            </w:r>
            <w:r>
              <w:rPr>
                <w:rFonts w:ascii="Calibri" w:hAnsi="Calibri" w:cs="Calibri"/>
                <w:sz w:val="22"/>
                <w:szCs w:val="22"/>
              </w:rPr>
              <w:t>–</w:t>
            </w:r>
            <w:r w:rsidR="0080472F" w:rsidRPr="0080472F">
              <w:rPr>
                <w:rFonts w:ascii="Calibri" w:hAnsi="Calibri" w:cs="Calibri"/>
                <w:sz w:val="22"/>
                <w:szCs w:val="22"/>
              </w:rPr>
              <w:t>85</w:t>
            </w:r>
            <w:r>
              <w:rPr>
                <w:rFonts w:ascii="Calibri" w:hAnsi="Calibri" w:cs="Calibri"/>
                <w:sz w:val="22"/>
                <w:szCs w:val="22"/>
              </w:rPr>
              <w:t xml:space="preserve">. </w:t>
            </w:r>
          </w:p>
        </w:tc>
      </w:tr>
    </w:tbl>
    <w:p w14:paraId="36FEB5B0" w14:textId="77777777" w:rsidR="00DD2F19" w:rsidRPr="008F7095" w:rsidRDefault="00DD2F19" w:rsidP="00DD2F19">
      <w:pPr>
        <w:rPr>
          <w:rFonts w:ascii="Calibri" w:hAnsi="Calibri" w:cs="Calibri"/>
          <w:sz w:val="22"/>
          <w:szCs w:val="22"/>
        </w:rPr>
      </w:pPr>
    </w:p>
    <w:p w14:paraId="30D7AA69" w14:textId="77777777" w:rsidR="00DD2F19" w:rsidRPr="008F7095" w:rsidRDefault="00DD2F19" w:rsidP="00DD2F19">
      <w:pPr>
        <w:rPr>
          <w:rFonts w:ascii="Calibri" w:hAnsi="Calibri" w:cs="Calibri"/>
          <w:sz w:val="22"/>
          <w:szCs w:val="22"/>
        </w:rPr>
      </w:pPr>
    </w:p>
    <w:p w14:paraId="7196D064" w14:textId="77777777" w:rsidR="0031191F" w:rsidRDefault="00B6186F"/>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F27B4"/>
    <w:multiLevelType w:val="hybridMultilevel"/>
    <w:tmpl w:val="9B301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351565"/>
    <w:multiLevelType w:val="hybridMultilevel"/>
    <w:tmpl w:val="F9921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E01A4"/>
    <w:multiLevelType w:val="hybridMultilevel"/>
    <w:tmpl w:val="3AEE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B3C3E"/>
    <w:multiLevelType w:val="hybridMultilevel"/>
    <w:tmpl w:val="30CC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866A3E"/>
    <w:multiLevelType w:val="hybridMultilevel"/>
    <w:tmpl w:val="CAE4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CF5D7B"/>
    <w:multiLevelType w:val="hybridMultilevel"/>
    <w:tmpl w:val="0FAC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82744"/>
    <w:multiLevelType w:val="hybridMultilevel"/>
    <w:tmpl w:val="48C2D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BE25CC"/>
    <w:multiLevelType w:val="hybridMultilevel"/>
    <w:tmpl w:val="65364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30722A"/>
    <w:multiLevelType w:val="hybridMultilevel"/>
    <w:tmpl w:val="F7F4D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773913"/>
    <w:multiLevelType w:val="hybridMultilevel"/>
    <w:tmpl w:val="45565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7D1446"/>
    <w:multiLevelType w:val="hybridMultilevel"/>
    <w:tmpl w:val="C994B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E42CB"/>
    <w:multiLevelType w:val="hybridMultilevel"/>
    <w:tmpl w:val="592444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3B16F54"/>
    <w:multiLevelType w:val="hybridMultilevel"/>
    <w:tmpl w:val="6E98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26D59"/>
    <w:multiLevelType w:val="hybridMultilevel"/>
    <w:tmpl w:val="74BE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B66A7"/>
    <w:multiLevelType w:val="hybridMultilevel"/>
    <w:tmpl w:val="BF70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9767E"/>
    <w:multiLevelType w:val="hybridMultilevel"/>
    <w:tmpl w:val="F094E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F807F3"/>
    <w:multiLevelType w:val="hybridMultilevel"/>
    <w:tmpl w:val="6B04D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4C36F8"/>
    <w:multiLevelType w:val="hybridMultilevel"/>
    <w:tmpl w:val="2DDE0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5E41EC"/>
    <w:multiLevelType w:val="hybridMultilevel"/>
    <w:tmpl w:val="83502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645D86"/>
    <w:multiLevelType w:val="hybridMultilevel"/>
    <w:tmpl w:val="68AE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5"/>
  </w:num>
  <w:num w:numId="5">
    <w:abstractNumId w:val="4"/>
  </w:num>
  <w:num w:numId="6">
    <w:abstractNumId w:val="18"/>
  </w:num>
  <w:num w:numId="7">
    <w:abstractNumId w:val="0"/>
  </w:num>
  <w:num w:numId="8">
    <w:abstractNumId w:val="9"/>
  </w:num>
  <w:num w:numId="9">
    <w:abstractNumId w:val="17"/>
  </w:num>
  <w:num w:numId="10">
    <w:abstractNumId w:val="8"/>
  </w:num>
  <w:num w:numId="11">
    <w:abstractNumId w:val="16"/>
  </w:num>
  <w:num w:numId="12">
    <w:abstractNumId w:val="11"/>
  </w:num>
  <w:num w:numId="13">
    <w:abstractNumId w:val="12"/>
  </w:num>
  <w:num w:numId="14">
    <w:abstractNumId w:val="5"/>
  </w:num>
  <w:num w:numId="15">
    <w:abstractNumId w:val="10"/>
  </w:num>
  <w:num w:numId="16">
    <w:abstractNumId w:val="2"/>
  </w:num>
  <w:num w:numId="17">
    <w:abstractNumId w:val="14"/>
  </w:num>
  <w:num w:numId="18">
    <w:abstractNumId w:val="13"/>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F19"/>
    <w:rsid w:val="000C368B"/>
    <w:rsid w:val="001B6798"/>
    <w:rsid w:val="00333BF4"/>
    <w:rsid w:val="00504D90"/>
    <w:rsid w:val="005A09A7"/>
    <w:rsid w:val="005B4EC3"/>
    <w:rsid w:val="006A3B7E"/>
    <w:rsid w:val="006F2169"/>
    <w:rsid w:val="00703B62"/>
    <w:rsid w:val="0080472F"/>
    <w:rsid w:val="00852C1E"/>
    <w:rsid w:val="00966D60"/>
    <w:rsid w:val="009F029B"/>
    <w:rsid w:val="00AE5609"/>
    <w:rsid w:val="00B6186F"/>
    <w:rsid w:val="00CA1F6B"/>
    <w:rsid w:val="00DD2F19"/>
    <w:rsid w:val="00E8449F"/>
    <w:rsid w:val="02BAECBE"/>
    <w:rsid w:val="1229031A"/>
    <w:rsid w:val="26DB0FAC"/>
    <w:rsid w:val="31EA82F5"/>
    <w:rsid w:val="4652805D"/>
    <w:rsid w:val="50972FFA"/>
    <w:rsid w:val="6346C104"/>
    <w:rsid w:val="6C110DF0"/>
    <w:rsid w:val="7ED35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0A2E"/>
  <w15:chartTrackingRefBased/>
  <w15:docId w15:val="{7A349CA9-27DD-43CD-996F-1CF0FE2A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2F1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3B62"/>
    <w:pPr>
      <w:ind w:left="720"/>
      <w:contextualSpacing/>
    </w:pPr>
  </w:style>
  <w:style w:type="paragraph" w:styleId="Besedilooblaka">
    <w:name w:val="Balloon Text"/>
    <w:basedOn w:val="Navaden"/>
    <w:link w:val="BesedilooblakaZnak"/>
    <w:uiPriority w:val="99"/>
    <w:semiHidden/>
    <w:unhideWhenUsed/>
    <w:rsid w:val="00703B6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3B62"/>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AF92295-0A6E-4B59-B60E-BD830C77F18E}"/>
</file>

<file path=customXml/itemProps2.xml><?xml version="1.0" encoding="utf-8"?>
<ds:datastoreItem xmlns:ds="http://schemas.openxmlformats.org/officeDocument/2006/customXml" ds:itemID="{35E41172-5EDC-4CE2-9E58-770B6549E082}"/>
</file>

<file path=customXml/itemProps3.xml><?xml version="1.0" encoding="utf-8"?>
<ds:datastoreItem xmlns:ds="http://schemas.openxmlformats.org/officeDocument/2006/customXml" ds:itemID="{42A1ED53-EF5E-4D14-AECF-C402330DEA2C}"/>
</file>

<file path=docProps/app.xml><?xml version="1.0" encoding="utf-8"?>
<Properties xmlns="http://schemas.openxmlformats.org/officeDocument/2006/extended-properties" xmlns:vt="http://schemas.openxmlformats.org/officeDocument/2006/docPropsVTypes">
  <Template>Normal</Template>
  <TotalTime>1</TotalTime>
  <Pages>5</Pages>
  <Words>1680</Words>
  <Characters>9582</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author</cp:lastModifiedBy>
  <cp:revision>2</cp:revision>
  <dcterms:created xsi:type="dcterms:W3CDTF">2023-11-07T18:13:00Z</dcterms:created>
  <dcterms:modified xsi:type="dcterms:W3CDTF">2023-11-07T18:13:00Z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16422200</vt:r8>
  </property>
</Properties>
</file>